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44" w:rsidRDefault="006154BC" w:rsidP="00A54C30">
      <w:pPr>
        <w:spacing w:before="80" w:after="80" w:line="320" w:lineRule="exac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E0444" w:rsidRPr="006154BC">
        <w:rPr>
          <w:rFonts w:ascii="Arial" w:hAnsi="Arial" w:cs="Arial"/>
          <w:b/>
          <w:sz w:val="20"/>
          <w:szCs w:val="20"/>
        </w:rPr>
        <w:t>Załącznik nr 1 do I</w:t>
      </w:r>
      <w:r>
        <w:rPr>
          <w:rFonts w:ascii="Arial" w:hAnsi="Arial" w:cs="Arial"/>
          <w:b/>
          <w:sz w:val="20"/>
          <w:szCs w:val="20"/>
        </w:rPr>
        <w:t xml:space="preserve">stotnych </w:t>
      </w:r>
      <w:r w:rsidR="005E0444" w:rsidRPr="006154BC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arunków </w:t>
      </w:r>
      <w:r w:rsidR="005E0444" w:rsidRPr="006154BC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amówienia</w:t>
      </w:r>
    </w:p>
    <w:p w:rsidR="006154BC" w:rsidRPr="006154BC" w:rsidRDefault="006154BC" w:rsidP="00A54C30">
      <w:pPr>
        <w:spacing w:before="80" w:after="80" w:line="320" w:lineRule="exact"/>
        <w:jc w:val="right"/>
        <w:rPr>
          <w:rFonts w:ascii="Arial" w:hAnsi="Arial" w:cs="Arial"/>
          <w:b/>
          <w:sz w:val="20"/>
          <w:szCs w:val="20"/>
        </w:rPr>
      </w:pPr>
    </w:p>
    <w:p w:rsidR="00526F0C" w:rsidRPr="005E0444" w:rsidRDefault="003355C0" w:rsidP="00A54C30">
      <w:pPr>
        <w:spacing w:before="80" w:after="80" w:line="32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16165C" w:rsidRPr="005E0444">
        <w:rPr>
          <w:rFonts w:ascii="Arial" w:hAnsi="Arial" w:cs="Arial"/>
          <w:b/>
          <w:sz w:val="20"/>
          <w:szCs w:val="20"/>
        </w:rPr>
        <w:t>pis przedmiotu zamówienia</w:t>
      </w:r>
    </w:p>
    <w:p w:rsidR="000A694A" w:rsidRDefault="000A694A" w:rsidP="00A54C30">
      <w:pPr>
        <w:spacing w:before="80" w:after="80" w:line="320" w:lineRule="exact"/>
        <w:jc w:val="both"/>
        <w:rPr>
          <w:rFonts w:ascii="Arial" w:hAnsi="Arial" w:cs="Arial"/>
          <w:sz w:val="20"/>
          <w:szCs w:val="20"/>
        </w:rPr>
      </w:pPr>
    </w:p>
    <w:p w:rsidR="006154BC" w:rsidRPr="006154BC" w:rsidRDefault="006154BC" w:rsidP="00A54C30">
      <w:pPr>
        <w:numPr>
          <w:ilvl w:val="1"/>
          <w:numId w:val="34"/>
        </w:numPr>
        <w:autoSpaceDE w:val="0"/>
        <w:autoSpaceDN w:val="0"/>
        <w:adjustRightInd w:val="0"/>
        <w:spacing w:before="80" w:after="8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Przedmiotem zamówienia jest świadczenie usług pocztowych w obrocie krajowym i zagranicznym, w zakresie przyjmowania, przemieszczania i doręczania przesyłek pocztowych oraz paczek pocztowych a także ich ewentualnych zwrotów w rozumieniu ustawy z dnia 23 listopada 2012 r. Prawo pocztowe (Dz.U. z 201</w:t>
      </w:r>
      <w:r w:rsidR="00F31DDD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F31DDD">
        <w:rPr>
          <w:rFonts w:ascii="Arial" w:eastAsia="Times New Roman" w:hAnsi="Arial" w:cs="Arial"/>
          <w:sz w:val="20"/>
          <w:szCs w:val="20"/>
          <w:lang w:eastAsia="pl-PL"/>
        </w:rPr>
        <w:t>1481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EF6065">
        <w:rPr>
          <w:rFonts w:ascii="Arial" w:eastAsia="Times New Roman" w:hAnsi="Arial" w:cs="Arial"/>
          <w:sz w:val="20"/>
          <w:szCs w:val="20"/>
          <w:lang w:eastAsia="pl-PL"/>
        </w:rPr>
        <w:t xml:space="preserve"> oraz świadczenie usług </w:t>
      </w:r>
      <w:r w:rsidR="000F698B">
        <w:rPr>
          <w:rFonts w:ascii="Arial" w:eastAsia="Times New Roman" w:hAnsi="Arial" w:cs="Arial"/>
          <w:sz w:val="20"/>
          <w:szCs w:val="20"/>
          <w:lang w:eastAsia="pl-PL"/>
        </w:rPr>
        <w:t>kurierskich zgodnie z zestawieniem wskazanym w tabeli załącznika 2a do IWZ.</w:t>
      </w:r>
      <w:bookmarkStart w:id="0" w:name="_GoBack"/>
      <w:bookmarkEnd w:id="0"/>
    </w:p>
    <w:p w:rsidR="006154BC" w:rsidRPr="006154BC" w:rsidRDefault="006154BC" w:rsidP="00A54C30">
      <w:pPr>
        <w:numPr>
          <w:ilvl w:val="1"/>
          <w:numId w:val="34"/>
        </w:numPr>
        <w:tabs>
          <w:tab w:val="num" w:pos="426"/>
        </w:tabs>
        <w:autoSpaceDE w:val="0"/>
        <w:autoSpaceDN w:val="0"/>
        <w:adjustRightInd w:val="0"/>
        <w:spacing w:before="80" w:after="80" w:line="32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Szczegółowe informacje dotyczące wykonywanej usługi: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Przez przesyłki pocztowe, będące przedmiotem zamówienia rozumie się przesyłki listowe:</w:t>
      </w:r>
    </w:p>
    <w:p w:rsidR="006154BC" w:rsidRPr="006154BC" w:rsidRDefault="006154BC" w:rsidP="00A54C30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before="80" w:after="80" w:line="320" w:lineRule="exact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nierejestrowane - przesyłki nie będące przesyłkami najszybszej kategorii,</w:t>
      </w:r>
    </w:p>
    <w:p w:rsidR="006154BC" w:rsidRPr="006154BC" w:rsidRDefault="006154BC" w:rsidP="00A54C30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before="80" w:after="80" w:line="320" w:lineRule="exact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nierejestrowane priorytetowe - przesyłki najszybszej kategorii,</w:t>
      </w:r>
    </w:p>
    <w:p w:rsidR="006154BC" w:rsidRPr="006154BC" w:rsidRDefault="006154BC" w:rsidP="00A54C30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before="80" w:after="80" w:line="320" w:lineRule="exact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polecone - przesyłki rejestrowane nie będące przesyłkami najszybszej kategorii,</w:t>
      </w:r>
    </w:p>
    <w:p w:rsidR="006154BC" w:rsidRPr="006154BC" w:rsidRDefault="006154BC" w:rsidP="00A54C30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before="80" w:after="80" w:line="320" w:lineRule="exact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polecone priorytetowe - przesyłki rejestrowane najszybszej kategorii,</w:t>
      </w:r>
    </w:p>
    <w:p w:rsidR="006154BC" w:rsidRPr="006154BC" w:rsidRDefault="006154BC" w:rsidP="00A54C30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before="80" w:after="80" w:line="320" w:lineRule="exact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polecone za zwrotnym potwierdzeniem odbioru (ZPO) - przesyłki rejestrowane nie będące przesyłkami najszybszej kategorii, przyjęte za potwierdzeniem nadania                   i doręczone za pokwitowaniem odbioru,</w:t>
      </w:r>
    </w:p>
    <w:p w:rsidR="006154BC" w:rsidRPr="006154BC" w:rsidRDefault="006154BC" w:rsidP="00A54C30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before="80" w:after="80" w:line="320" w:lineRule="exact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polecone priorytetowe za zwrotnym potwierdzeniem odbioru (ZPO) – przesyłki rejestrowane najszybszej kategorii, przyjęte za potwierdzeniem nadania i doręczone za pokwitowaniem odbioru.</w:t>
      </w:r>
    </w:p>
    <w:p w:rsidR="006154BC" w:rsidRPr="006154BC" w:rsidRDefault="006154BC" w:rsidP="00A54C30">
      <w:pPr>
        <w:tabs>
          <w:tab w:val="left" w:pos="1276"/>
        </w:tabs>
        <w:autoSpaceDE w:val="0"/>
        <w:autoSpaceDN w:val="0"/>
        <w:adjustRightInd w:val="0"/>
        <w:spacing w:before="80" w:after="8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Wymiary przesyłek listowych:</w:t>
      </w:r>
    </w:p>
    <w:p w:rsidR="006154BC" w:rsidRPr="006154BC" w:rsidRDefault="006154BC" w:rsidP="00A54C30">
      <w:pPr>
        <w:autoSpaceDE w:val="0"/>
        <w:autoSpaceDN w:val="0"/>
        <w:adjustRightInd w:val="0"/>
        <w:spacing w:before="80" w:after="80" w:line="320" w:lineRule="exact"/>
        <w:ind w:left="9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GABARYT A to przesyłki o wymiarach:</w:t>
      </w:r>
    </w:p>
    <w:p w:rsidR="006154BC" w:rsidRPr="006154BC" w:rsidRDefault="006154BC" w:rsidP="00A54C30">
      <w:pPr>
        <w:autoSpaceDE w:val="0"/>
        <w:autoSpaceDN w:val="0"/>
        <w:adjustRightInd w:val="0"/>
        <w:spacing w:before="80" w:after="80" w:line="320" w:lineRule="exact"/>
        <w:ind w:left="9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MINIMUM - wymiary strony adresowej nie mogą być mniejsze niż 90 x 140 mm,</w:t>
      </w:r>
    </w:p>
    <w:p w:rsidR="006154BC" w:rsidRPr="006154BC" w:rsidRDefault="006154BC" w:rsidP="00A54C30">
      <w:pPr>
        <w:autoSpaceDE w:val="0"/>
        <w:autoSpaceDN w:val="0"/>
        <w:adjustRightInd w:val="0"/>
        <w:spacing w:before="80" w:after="80" w:line="320" w:lineRule="exact"/>
        <w:ind w:left="9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MAKSIMUM - żaden z wymiarów nie może przekroczyć: wysokość 20 mm, długość 325 mm, szerokość 230 mm.</w:t>
      </w:r>
    </w:p>
    <w:p w:rsidR="006154BC" w:rsidRPr="006154BC" w:rsidRDefault="006154BC" w:rsidP="00A54C30">
      <w:pPr>
        <w:autoSpaceDE w:val="0"/>
        <w:autoSpaceDN w:val="0"/>
        <w:adjustRightInd w:val="0"/>
        <w:spacing w:before="80" w:after="80" w:line="320" w:lineRule="exact"/>
        <w:ind w:left="9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GABARYT B to przesyłki o wymiarach:</w:t>
      </w:r>
    </w:p>
    <w:p w:rsidR="006154BC" w:rsidRPr="006154BC" w:rsidRDefault="006154BC" w:rsidP="00A54C30">
      <w:pPr>
        <w:autoSpaceDE w:val="0"/>
        <w:autoSpaceDN w:val="0"/>
        <w:adjustRightInd w:val="0"/>
        <w:spacing w:before="80" w:after="80" w:line="320" w:lineRule="exact"/>
        <w:ind w:left="9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MINIMUM - jeśli choć jeden z wymiarów przekracza wysokość (grubość) 20 mm lub długość 325 mm lub szerokość 230 mm, </w:t>
      </w:r>
    </w:p>
    <w:p w:rsidR="006154BC" w:rsidRPr="006154BC" w:rsidRDefault="006154BC" w:rsidP="00A54C30">
      <w:pPr>
        <w:autoSpaceDE w:val="0"/>
        <w:autoSpaceDN w:val="0"/>
        <w:adjustRightInd w:val="0"/>
        <w:spacing w:before="80" w:after="80" w:line="320" w:lineRule="exact"/>
        <w:ind w:left="9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MAKSIMUM - suma długości, szerokości i wysokości (grubości) 900 mm, przy czym największy z tych wymiarów (długość) nie może przekroczyć 600 mm.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Przez paczki pocztowe, rozumie się paczki:</w:t>
      </w:r>
    </w:p>
    <w:p w:rsidR="006154BC" w:rsidRPr="006154BC" w:rsidRDefault="006154BC" w:rsidP="00A54C30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0" w:after="80" w:line="320" w:lineRule="exact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ekonomiczne krajowe – paczki rejestrowane nie będące paczkami najszybszej kategorii,</w:t>
      </w:r>
    </w:p>
    <w:p w:rsidR="006154BC" w:rsidRPr="006154BC" w:rsidRDefault="006154BC" w:rsidP="00A54C30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0" w:after="80" w:line="320" w:lineRule="exact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priorytetowe krajowe - rejestrowane najszybszej kategorii,</w:t>
      </w:r>
    </w:p>
    <w:p w:rsidR="006154BC" w:rsidRPr="006154BC" w:rsidRDefault="006154BC" w:rsidP="00A54C30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0" w:after="80" w:line="320" w:lineRule="exact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ekonomiczne krajowe ze zwrotnym potwierdzeniem odbioru – paczki rejestrowane nie będące paczkami najszybszej kategorii przyjęte za potwierdzeniem nadania i doręczone za potwierdzeniem odbioru</w:t>
      </w:r>
    </w:p>
    <w:p w:rsidR="006154BC" w:rsidRPr="006154BC" w:rsidRDefault="006154BC" w:rsidP="00A54C30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0" w:after="80" w:line="320" w:lineRule="exact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priorytetowe krajowe - rejestrowane najszybszej kategorii przyjęte za potwierdzeniem nadania i doręczone za potwierdzeniem odbioru</w:t>
      </w:r>
    </w:p>
    <w:p w:rsidR="006154BC" w:rsidRPr="006154BC" w:rsidRDefault="006154BC" w:rsidP="00A54C30">
      <w:pPr>
        <w:tabs>
          <w:tab w:val="left" w:pos="1276"/>
        </w:tabs>
        <w:autoSpaceDE w:val="0"/>
        <w:autoSpaceDN w:val="0"/>
        <w:adjustRightInd w:val="0"/>
        <w:spacing w:before="80" w:after="8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Wymiary paczek pocztowych:</w:t>
      </w:r>
    </w:p>
    <w:p w:rsidR="006154BC" w:rsidRPr="006154BC" w:rsidRDefault="006154BC" w:rsidP="00A54C30">
      <w:pPr>
        <w:autoSpaceDE w:val="0"/>
        <w:autoSpaceDN w:val="0"/>
        <w:adjustRightInd w:val="0"/>
        <w:spacing w:before="80" w:after="80" w:line="320" w:lineRule="exact"/>
        <w:ind w:left="993" w:hanging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GABARYT A to paczki o wymiarach:</w:t>
      </w:r>
    </w:p>
    <w:p w:rsidR="006154BC" w:rsidRPr="006154BC" w:rsidRDefault="006154BC" w:rsidP="00A54C30">
      <w:pPr>
        <w:autoSpaceDE w:val="0"/>
        <w:autoSpaceDN w:val="0"/>
        <w:adjustRightInd w:val="0"/>
        <w:spacing w:before="80" w:after="80" w:line="320" w:lineRule="exact"/>
        <w:ind w:left="993" w:hanging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MINIMUM – wymiary strony adresowej nie mogą być mniejsze niż 90 x 140 mm,</w:t>
      </w:r>
    </w:p>
    <w:p w:rsidR="006154BC" w:rsidRPr="006154BC" w:rsidRDefault="006154BC" w:rsidP="00A54C30">
      <w:pPr>
        <w:autoSpaceDE w:val="0"/>
        <w:autoSpaceDN w:val="0"/>
        <w:adjustRightInd w:val="0"/>
        <w:spacing w:before="80" w:after="80" w:line="320" w:lineRule="exact"/>
        <w:ind w:left="993" w:hanging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MAKSIMUM – żaden z wymiarów nie może przekroczyć: długość 600 </w:t>
      </w:r>
      <w:proofErr w:type="gramStart"/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mm,   </w:t>
      </w:r>
      <w:proofErr w:type="gramEnd"/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szerokość  500  </w:t>
      </w:r>
    </w:p>
    <w:p w:rsidR="006154BC" w:rsidRPr="006154BC" w:rsidRDefault="006154BC" w:rsidP="00A54C30">
      <w:pPr>
        <w:autoSpaceDE w:val="0"/>
        <w:autoSpaceDN w:val="0"/>
        <w:adjustRightInd w:val="0"/>
        <w:spacing w:before="80" w:after="80" w:line="320" w:lineRule="exact"/>
        <w:ind w:left="993" w:hanging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mm, wysokość 300 mm. </w:t>
      </w:r>
    </w:p>
    <w:p w:rsidR="006154BC" w:rsidRPr="006154BC" w:rsidRDefault="006154BC" w:rsidP="00A54C30">
      <w:pPr>
        <w:autoSpaceDE w:val="0"/>
        <w:autoSpaceDN w:val="0"/>
        <w:adjustRightInd w:val="0"/>
        <w:spacing w:before="80" w:after="80" w:line="320" w:lineRule="exact"/>
        <w:ind w:left="993" w:hanging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GABARYT B to paczki o wymiarach:</w:t>
      </w:r>
    </w:p>
    <w:p w:rsidR="006154BC" w:rsidRPr="006154BC" w:rsidRDefault="006154BC" w:rsidP="00A54C30">
      <w:pPr>
        <w:autoSpaceDE w:val="0"/>
        <w:autoSpaceDN w:val="0"/>
        <w:adjustRightInd w:val="0"/>
        <w:spacing w:before="80" w:after="80" w:line="320" w:lineRule="exact"/>
        <w:ind w:left="993" w:hanging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MINIMUM – jeśli choć jeden z wymiarów przekracza długość 600 mm lub szerokość           500 mm lub wysokość 300 mm,</w:t>
      </w:r>
    </w:p>
    <w:p w:rsidR="006154BC" w:rsidRPr="006154BC" w:rsidRDefault="006154BC" w:rsidP="00A54C30">
      <w:pPr>
        <w:autoSpaceDE w:val="0"/>
        <w:autoSpaceDN w:val="0"/>
        <w:adjustRightInd w:val="0"/>
        <w:spacing w:before="80" w:after="80" w:line="320" w:lineRule="exact"/>
        <w:ind w:left="993" w:hanging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MAKSIMUM – suma długości i największego obwodu mierzonego w innym kierunku                niż długość – 3000 mm, przy czym największy wymiar nie może przekroczyć 1500 mm. 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Przez zwroty rozumie się zwroty nie doręczonych przesyłek pocztowych po wyczerpaniu możliwości ich doręczenia lub wydania odbiorcy, z podaniem przyczyny nie doręczenia,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Przesyłki nadawane przez Zamawiającego dostarczane będą przez Wykonawcę do każdego wskazanego miejsca w kraju i za granicą, na podany adres,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Dla przesyłek ze zwrotnym potwierdzeniem odbioru wykonawca będzie doręczał do siedziby Zamawiającego, przez którą przesyłka została nadana, pokwitowane przez adresata potwierdzenie odbioru niezwłocznie po dokonaniu doręczenia przesyłki,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Doręczone zwrotne potwierdzenie odbioru powinno zawierać czytelną datę i czytelny podpis odbiorcy oraz datę i podpis osoby doręczającej. W przypadku nieobecności adresata przesyłki, przedstawiciel Wykonawcy pozostawi adresatowi zawiadomienie 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próbie doręczenia przesyłki (pierwsze awizo) ze </w:t>
      </w:r>
      <w:proofErr w:type="gramStart"/>
      <w:r w:rsidRPr="006154BC">
        <w:rPr>
          <w:rFonts w:ascii="Arial" w:eastAsia="Times New Roman" w:hAnsi="Arial" w:cs="Arial"/>
          <w:sz w:val="20"/>
          <w:szCs w:val="20"/>
          <w:lang w:eastAsia="pl-PL"/>
        </w:rPr>
        <w:t>wskazaniem</w:t>
      </w:r>
      <w:proofErr w:type="gramEnd"/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 gdzie i kiedy adresat może odebrać przesyłkę. Termin odbioru przesyłki przez adresata po pierwszym awizo ustala się na 7 dni, licząc od dnia pozostawienia pierwszego zawiadomienia a po upływie tego terminu w przypadku niepodjęcia przesyłki przez adresata wymagane jest wystawienie powtórnego zawiadomienia (powtórne awizo) o możliwości odbioru przesyłki w terminie kolejnych 7 dni. Po upływie czternastodniowego terminu odbioru, przesyłka niezwłocznie zwracana jest Zamawiającemu wraz z podaniem przyczyny jej </w:t>
      </w:r>
      <w:proofErr w:type="gramStart"/>
      <w:r w:rsidRPr="006154BC">
        <w:rPr>
          <w:rFonts w:ascii="Arial" w:eastAsia="Times New Roman" w:hAnsi="Arial" w:cs="Arial"/>
          <w:sz w:val="20"/>
          <w:szCs w:val="20"/>
          <w:lang w:eastAsia="pl-PL"/>
        </w:rPr>
        <w:t>nie odebrania</w:t>
      </w:r>
      <w:proofErr w:type="gramEnd"/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 przez adresata,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Zamawiający będzie korzystał z własnych druków zwrotnego potwierdzenia odbioru.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korzystał wyłącznie ze swojego opakowania przesyłek pocztowych. Opakowanie przesyłek listowych stanowić będzie zaklejona koperta Zamawiającego 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br/>
        <w:t>a opakowanie paczki stanowić będzie sztywne pudełko lub szary papier Zamawiającego,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Wszelkie oznaczenia przesyłek rejestrowanych i priorytetowych muszą być zapewnione przez wykonawcę,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Zamawiający wymaga by Wykonawca posiadał na terenie miejscowości Kobylanka minimum jedną placówkę nadawczą czynną przez 5 dni w tygodniu (od poniedziałku do piątku) prze</w:t>
      </w:r>
      <w:r w:rsidR="00326149">
        <w:rPr>
          <w:rFonts w:ascii="Arial" w:eastAsia="Times New Roman" w:hAnsi="Arial" w:cs="Arial"/>
          <w:sz w:val="20"/>
          <w:szCs w:val="20"/>
          <w:lang w:eastAsia="pl-PL"/>
        </w:rPr>
        <w:t>z co najmniej 6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 godzin dziennie. Przy spełnieniu tego warunku, Zamawiający będzie dostarczał przesyłki pocztowe do placówek nadawczych Wykonawcy od poniedziałku do piątku w godzinach od 1</w:t>
      </w:r>
      <w:r w:rsidR="0032614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.00 do 15.00. Wykonawca zobowiązuje się do dostarczania jeden 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raz dziennie przesyłek pocztowych, zwrotów i zwrotnych potwierdzeń odbioru do siedziby Zamawiającego codziennie od poniedziałku do piątku, w dni robocze 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br/>
        <w:t>w godzinach od 9.00 do 11.00,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Przesyłki pocztowe będą nadawane przez Wykonawcę w dniu ich odbioru od Zamawiającego,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Odbiór przesyłek pocztowych przygotowanych do wysyłki będzie każdorazowo potwierdzany przez przedstawiciela Wykonawcy pieczęcią, podpisem i datą w pocztowej książce nadawczej (dla przesyłek rejestrowanych) oraz na zestawieniu ilościowo – wartościowym przesyłek według poszczególnych kategorii wagowych (dla przesyłek nierejestrowanych). W przypadku zastrzeżeń dotyczących odebranych przesyłek pocztowych (nieprawidłowe opakowanie, brak pełnego adresu, niezgodność wpisów do dokumentów nadawczych z wpisami na przesyłkach, brak znaków opłaty), Wykonawca wyjaśnia je ze wskazanym pracownikiem Zamawiającego telefonicznie. Przy braku możliwości ich wyjaśnienia ze wskazanym pracownikiem Zamawiającego lub ich usunięcia w dniu ich odbioru, nadanie odebranych przesyłek nastąpi w następnym dniu roboczym. 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przypadku uszkodzenia przesyłki, Wykonawca ma obowiązek jej zabezpieczenia 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br/>
        <w:t>i oznakowania zgodnie z regulaminem świadczenia usługi, obowiązującej u Wykonawcy,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Zamawiający zobowiązuje się:</w:t>
      </w:r>
    </w:p>
    <w:p w:rsidR="006154BC" w:rsidRPr="006154BC" w:rsidRDefault="006154BC" w:rsidP="00A54C30">
      <w:pPr>
        <w:numPr>
          <w:ilvl w:val="0"/>
          <w:numId w:val="38"/>
        </w:numPr>
        <w:tabs>
          <w:tab w:val="left" w:pos="993"/>
          <w:tab w:val="num" w:pos="1080"/>
        </w:tabs>
        <w:autoSpaceDE w:val="0"/>
        <w:autoSpaceDN w:val="0"/>
        <w:adjustRightInd w:val="0"/>
        <w:spacing w:before="80" w:after="80" w:line="320" w:lineRule="exact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do właściwego przygotowania przesyłek pocztowych do nadawania oraz sporządzania   zestawień dla przesyłek rejestrowanych i nierejestrowanych,</w:t>
      </w:r>
    </w:p>
    <w:p w:rsidR="006154BC" w:rsidRPr="006154BC" w:rsidRDefault="006154BC" w:rsidP="00A54C30">
      <w:pPr>
        <w:numPr>
          <w:ilvl w:val="0"/>
          <w:numId w:val="38"/>
        </w:numPr>
        <w:tabs>
          <w:tab w:val="left" w:pos="993"/>
          <w:tab w:val="num" w:pos="1080"/>
        </w:tabs>
        <w:autoSpaceDE w:val="0"/>
        <w:autoSpaceDN w:val="0"/>
        <w:adjustRightInd w:val="0"/>
        <w:spacing w:before="80" w:after="80" w:line="320" w:lineRule="exact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do nadawania przesyłek pocztowych w stanie uporządkowanym, przez co należy rozumieć:</w:t>
      </w:r>
    </w:p>
    <w:p w:rsidR="006154BC" w:rsidRPr="006154BC" w:rsidRDefault="006154BC" w:rsidP="00A54C30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6154BC" w:rsidRPr="006154BC" w:rsidRDefault="006154BC" w:rsidP="00A54C30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dla przesyłek nierejestrowanych </w:t>
      </w:r>
      <w:proofErr w:type="gramStart"/>
      <w:r w:rsidRPr="006154BC">
        <w:rPr>
          <w:rFonts w:ascii="Arial" w:eastAsia="Times New Roman" w:hAnsi="Arial" w:cs="Arial"/>
          <w:sz w:val="20"/>
          <w:szCs w:val="20"/>
          <w:lang w:eastAsia="pl-PL"/>
        </w:rPr>
        <w:t>-  zestawienie</w:t>
      </w:r>
      <w:proofErr w:type="gramEnd"/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 ilościowo – wartościowe przesyłek wg poszczególnych kategorii wagowych sporządzone w dwóch egzemplarzach, z których oryginał będzie przeznaczony dla Wykonawcy w celach rozliczeniowych, a kopia stanowić będzie dla Zamawiającego potwierdzenie nadania danej partii przesyłek,</w:t>
      </w:r>
    </w:p>
    <w:p w:rsidR="006154BC" w:rsidRPr="006154BC" w:rsidRDefault="006154BC" w:rsidP="00A54C3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do umieszczania na stronie adresowej przesyłek nazwy odbiorcy wraz z jego adresem, informacji określających rodzaj przesyłki (priorytet, polecony, zwrotne potwierdzenie odbioru) oraz pieczątki określającej pełną nazwę i adres Zamawiającego, a w miejscu przeznaczonym na opłatę odcisku pieczęci o treści wskazanej przez Wykonawcę,</w:t>
      </w:r>
    </w:p>
    <w:p w:rsidR="006154BC" w:rsidRPr="006154BC" w:rsidRDefault="006154BC" w:rsidP="00A54C3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do nadawania przesyłek listowych i paczek w stanie umożliwiającym Wykonawcy doręczenie bez ubytku i uszkodzenia do miejsca zgodnego z przeznaczeniem,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Zamawiający określił w formularzu ofertowym, stanowiącym załącznik nr </w:t>
      </w:r>
      <w:r w:rsidR="00EA22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a do </w:t>
      </w:r>
      <w:r w:rsidR="002404B6">
        <w:rPr>
          <w:rFonts w:ascii="Arial" w:eastAsia="Times New Roman" w:hAnsi="Arial" w:cs="Arial"/>
          <w:sz w:val="20"/>
          <w:szCs w:val="20"/>
          <w:lang w:eastAsia="pl-PL"/>
        </w:rPr>
        <w:t>IWZ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t>, przewidywane ilości nadawanych przesyłek pocztowych przez okres obowiązywania umowy podpisanej z wybranym Wykonawcą. Liczba przesyłek w danej kategorii rodzajowej jest szacunkowa i może ulec zmianie w zależności od potrzeb Zamawiającego,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co Wykonawca wyraża zgodę tym samym oświadczając, że nie będzie dochodził roszczeń z tytułu zmian </w:t>
      </w:r>
      <w:r w:rsidRPr="006154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rodzajowych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6154BC">
        <w:rPr>
          <w:rFonts w:ascii="Arial" w:eastAsia="Times New Roman" w:hAnsi="Arial" w:cs="Arial"/>
          <w:sz w:val="20"/>
          <w:szCs w:val="20"/>
          <w:lang w:eastAsia="pl-PL"/>
        </w:rPr>
        <w:t>i  liczbowych</w:t>
      </w:r>
      <w:proofErr w:type="gramEnd"/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 w trakcie realizacji umowy. Faktyczne 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ilości nadawanych przesyłek w okresie obowiązywania umowy będą wynikać z aktualnych potrzeb Zamawiającego, a więc mogą odbiegać od ilości wskazanych w formularzu ofertowym,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W przypadku nadania przez Zamawiającego przesyłek nie ujętych w formularzu ofertowym, podstawą rozliczeń będą ceny z aktualnego cennika usług pocztowych Wykonawcy,     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 okres rozliczeniowy do fakturowania uznaje miesiąc kalendarzowy. Rzeczywiste wynagrodzenie Wykonawcy będzie obliczane jako iloczyn ilości usług realizowanych w zakończonym okresie rozliczeniowym oraz opłat określonych 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br/>
        <w:t>w formularzu cenowym. Liczba ta będzie potwierdzona co do ilości i wagi na podstawie dokumentów nadawczych i oddawczych. Wynagrodzenie z tytułu wykonywania przedmiotu zamówienia będzie rozliczane w okresach rozliczeniowych odpowiadających miesiącom kalendarzowym. Wynagrodzenie będzie płatne w terminie 21 dni od wystawienia Zamawiającemu faktury VAT. Za dzień zapłaty strony przyjmują dzień uznania rachunku bankowego Wykonawcy,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Cena jednostkowa podana przez Wykonawcę w formularzu ofertowym nie będzie ulegała zmianom przez cały okres obowiązywania umowy z zastrzeżeniami: </w:t>
      </w:r>
    </w:p>
    <w:p w:rsidR="006154BC" w:rsidRPr="006154BC" w:rsidRDefault="006154BC" w:rsidP="00A54C30">
      <w:pPr>
        <w:numPr>
          <w:ilvl w:val="2"/>
          <w:numId w:val="35"/>
        </w:numPr>
        <w:tabs>
          <w:tab w:val="num" w:pos="1440"/>
        </w:tabs>
        <w:autoSpaceDE w:val="0"/>
        <w:autoSpaceDN w:val="0"/>
        <w:adjustRightInd w:val="0"/>
        <w:spacing w:before="80" w:after="80" w:line="320" w:lineRule="exact"/>
        <w:ind w:hanging="2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zmiany stawki VAT na usługi pocztowe,</w:t>
      </w:r>
    </w:p>
    <w:p w:rsidR="006154BC" w:rsidRPr="006154BC" w:rsidRDefault="006154BC" w:rsidP="00A54C30">
      <w:pPr>
        <w:numPr>
          <w:ilvl w:val="2"/>
          <w:numId w:val="35"/>
        </w:numPr>
        <w:tabs>
          <w:tab w:val="clear" w:pos="1260"/>
          <w:tab w:val="num" w:pos="900"/>
          <w:tab w:val="left" w:pos="993"/>
          <w:tab w:val="num" w:pos="1276"/>
        </w:tabs>
        <w:autoSpaceDE w:val="0"/>
        <w:autoSpaceDN w:val="0"/>
        <w:adjustRightInd w:val="0"/>
        <w:spacing w:before="80" w:after="80" w:line="320" w:lineRule="exact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zmiany cennika na powszechne usługi pocztowe, zatwierdzonego przez Prezesa Urzędu Komunikacji Elektronicznej lub w sposób dopuszczony przez obowiązujące przepisy prawa pocztowego,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Zamawiającemu przysługuje możliwość korzystania z programów rabatowych (opustowych) oferowanych przez Wykonawcę w toku realizowanej umowy, 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Zamawiający zastrzega możliwość wypowiedzenia umowy z Wykonawcą z zachowaniem trzymiesięcznego okresu wypowiedzenia,</w:t>
      </w:r>
    </w:p>
    <w:p w:rsidR="006154BC" w:rsidRPr="006154BC" w:rsidRDefault="006154BC" w:rsidP="00A54C3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0" w:after="80" w:line="320" w:lineRule="exact"/>
        <w:ind w:left="993" w:hanging="4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Reklamację z tytułu niewykonania usługi Zamawiający może zgłosić do Wykonawcy po upływie 14 dni od nadania przesyłki rejestrowanej, nie później jednak niż w terminie 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br/>
        <w:t>12 miesięcy od dnia ich nadania. Termin udzielenia odpowiedzi na reklamacje nie może przekroczyć 30 dni od dnia otrzymania reklamacji.</w:t>
      </w:r>
    </w:p>
    <w:p w:rsidR="006154BC" w:rsidRPr="006154BC" w:rsidRDefault="006154BC" w:rsidP="00A54C30">
      <w:pPr>
        <w:numPr>
          <w:ilvl w:val="1"/>
          <w:numId w:val="34"/>
        </w:numPr>
        <w:tabs>
          <w:tab w:val="clear" w:pos="360"/>
          <w:tab w:val="num" w:pos="142"/>
          <w:tab w:val="num" w:pos="567"/>
        </w:tabs>
        <w:autoSpaceDE w:val="0"/>
        <w:autoSpaceDN w:val="0"/>
        <w:adjustRightInd w:val="0"/>
        <w:spacing w:before="80" w:after="80" w:line="320" w:lineRule="exac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Jeżeli w opisie przedmiotu zamówienia podano nazwy własne lub w inny sposób wskazano na konkretne rozwiązania właściwe usługom świadczonym przez ograniczoną liczbę podmiotów, to należy taktować to jedynie jako określenie pożądanego standardu i jakości. We wszystkich takich sytuacja wykonawca może zaoferować równoważne materiały, rozwiązania itp.</w:t>
      </w:r>
    </w:p>
    <w:p w:rsidR="006154BC" w:rsidRPr="006154BC" w:rsidRDefault="006154BC" w:rsidP="00A54C30">
      <w:pPr>
        <w:numPr>
          <w:ilvl w:val="1"/>
          <w:numId w:val="34"/>
        </w:numPr>
        <w:tabs>
          <w:tab w:val="clear" w:pos="360"/>
          <w:tab w:val="num" w:pos="142"/>
          <w:tab w:val="num" w:pos="567"/>
        </w:tabs>
        <w:autoSpaceDE w:val="0"/>
        <w:autoSpaceDN w:val="0"/>
        <w:adjustRightInd w:val="0"/>
        <w:spacing w:before="80" w:after="80" w:line="320" w:lineRule="exac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>Opisane powyżej wymagania zostaną wprowadzone do umowy zawieranej z wykonawcą lub będą stanowiły załącznik do takiej umowy. Wykonawca po rozstrzygnięciu postępowania przedstawi Zamawiającemu projekt umowy, w której treści winny znaleźć się co najmniej opisane postanowienia.</w:t>
      </w:r>
    </w:p>
    <w:p w:rsidR="006154BC" w:rsidRPr="006154BC" w:rsidRDefault="006154BC" w:rsidP="00A54C30">
      <w:pPr>
        <w:numPr>
          <w:ilvl w:val="1"/>
          <w:numId w:val="34"/>
        </w:numPr>
        <w:tabs>
          <w:tab w:val="clear" w:pos="360"/>
          <w:tab w:val="num" w:pos="142"/>
          <w:tab w:val="num" w:pos="567"/>
        </w:tabs>
        <w:autoSpaceDE w:val="0"/>
        <w:autoSpaceDN w:val="0"/>
        <w:adjustRightInd w:val="0"/>
        <w:spacing w:before="80" w:after="80" w:line="320" w:lineRule="exac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gramStart"/>
      <w:r w:rsidRPr="006154BC">
        <w:rPr>
          <w:rFonts w:ascii="Arial" w:eastAsia="Times New Roman" w:hAnsi="Arial" w:cs="Arial"/>
          <w:sz w:val="20"/>
          <w:szCs w:val="20"/>
          <w:lang w:eastAsia="pl-PL"/>
        </w:rPr>
        <w:t>przypadku</w:t>
      </w:r>
      <w:proofErr w:type="gramEnd"/>
      <w:r w:rsidRPr="006154BC">
        <w:rPr>
          <w:rFonts w:ascii="Arial" w:eastAsia="Times New Roman" w:hAnsi="Arial" w:cs="Arial"/>
          <w:sz w:val="20"/>
          <w:szCs w:val="20"/>
          <w:lang w:eastAsia="pl-PL"/>
        </w:rPr>
        <w:t xml:space="preserve"> gdy u Wykonawcy obowiązują wewnętrzne regulaminy związane z realizacją usługi, a pomiędzy niniejszą </w:t>
      </w:r>
      <w:r w:rsidR="002404B6">
        <w:rPr>
          <w:rFonts w:ascii="Arial" w:eastAsia="Times New Roman" w:hAnsi="Arial" w:cs="Arial"/>
          <w:sz w:val="20"/>
          <w:szCs w:val="20"/>
          <w:lang w:eastAsia="pl-PL"/>
        </w:rPr>
        <w:t>IWZ</w:t>
      </w:r>
      <w:r w:rsidRPr="006154BC">
        <w:rPr>
          <w:rFonts w:ascii="Arial" w:eastAsia="Times New Roman" w:hAnsi="Arial" w:cs="Arial"/>
          <w:sz w:val="20"/>
          <w:szCs w:val="20"/>
          <w:lang w:eastAsia="pl-PL"/>
        </w:rPr>
        <w:t>, a tymi regulaminami wystąpią rozbieżności - strony przyjmą do stosowania takie rozwiązanie, które w najwyższym stopniu będzie zgodne z celem w jakim zostanie zawarta umowa.</w:t>
      </w:r>
    </w:p>
    <w:p w:rsidR="006D3944" w:rsidRDefault="00B0446F" w:rsidP="00A54C30">
      <w:pPr>
        <w:pStyle w:val="Akapitzlist"/>
        <w:numPr>
          <w:ilvl w:val="1"/>
          <w:numId w:val="34"/>
        </w:numPr>
        <w:spacing w:before="80" w:after="80" w:line="320" w:lineRule="exact"/>
        <w:rPr>
          <w:rFonts w:ascii="Arial" w:hAnsi="Arial" w:cs="Arial"/>
          <w:sz w:val="20"/>
          <w:szCs w:val="20"/>
        </w:rPr>
      </w:pPr>
      <w:r w:rsidRPr="006D3944">
        <w:rPr>
          <w:rFonts w:ascii="Arial" w:hAnsi="Arial" w:cs="Arial"/>
          <w:sz w:val="20"/>
          <w:szCs w:val="20"/>
        </w:rPr>
        <w:t xml:space="preserve">Słownik CPV: </w:t>
      </w:r>
    </w:p>
    <w:p w:rsidR="00FD457B" w:rsidRDefault="00FD457B" w:rsidP="00A54C30">
      <w:pPr>
        <w:pStyle w:val="Akapitzlist"/>
        <w:spacing w:before="80" w:after="80" w:line="32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64110000-0 - </w:t>
      </w:r>
      <w:r w:rsidR="00C16F90" w:rsidRPr="00C16F90">
        <w:rPr>
          <w:rFonts w:ascii="Arial" w:hAnsi="Arial" w:cs="Arial"/>
          <w:sz w:val="20"/>
          <w:szCs w:val="20"/>
        </w:rPr>
        <w:t>Usługi pocztowe</w:t>
      </w:r>
    </w:p>
    <w:p w:rsidR="00FD457B" w:rsidRDefault="00FD457B" w:rsidP="00A54C30">
      <w:pPr>
        <w:pStyle w:val="Akapitzlist"/>
        <w:spacing w:before="80" w:after="80" w:line="32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64112000-4 - </w:t>
      </w:r>
      <w:r w:rsidR="00C16F90" w:rsidRPr="00C16F90">
        <w:rPr>
          <w:rFonts w:ascii="Arial" w:hAnsi="Arial" w:cs="Arial"/>
          <w:sz w:val="20"/>
          <w:szCs w:val="20"/>
        </w:rPr>
        <w:t>Usługi pocztowe dotyczące listów</w:t>
      </w:r>
    </w:p>
    <w:p w:rsidR="00533E26" w:rsidRDefault="00C16F90" w:rsidP="00533E26">
      <w:pPr>
        <w:pStyle w:val="Akapitzlist"/>
        <w:spacing w:before="80" w:after="80" w:line="320" w:lineRule="exact"/>
        <w:ind w:left="360"/>
        <w:rPr>
          <w:rFonts w:ascii="Arial" w:hAnsi="Arial" w:cs="Arial"/>
          <w:sz w:val="20"/>
          <w:szCs w:val="20"/>
        </w:rPr>
      </w:pPr>
      <w:r w:rsidRPr="00C16F90">
        <w:rPr>
          <w:rFonts w:ascii="Arial" w:hAnsi="Arial" w:cs="Arial"/>
          <w:sz w:val="20"/>
          <w:szCs w:val="20"/>
        </w:rPr>
        <w:t xml:space="preserve">64114000-8 </w:t>
      </w:r>
      <w:r w:rsidR="00FD457B">
        <w:rPr>
          <w:rFonts w:ascii="Arial" w:hAnsi="Arial" w:cs="Arial"/>
          <w:sz w:val="20"/>
          <w:szCs w:val="20"/>
        </w:rPr>
        <w:t xml:space="preserve">- </w:t>
      </w:r>
      <w:r w:rsidRPr="00C16F90">
        <w:rPr>
          <w:rFonts w:ascii="Arial" w:hAnsi="Arial" w:cs="Arial"/>
          <w:sz w:val="20"/>
          <w:szCs w:val="20"/>
        </w:rPr>
        <w:t>Usługi okienka pocztowego</w:t>
      </w:r>
    </w:p>
    <w:p w:rsidR="00533E26" w:rsidRPr="00533E26" w:rsidRDefault="00533E26" w:rsidP="00533E26">
      <w:pPr>
        <w:pStyle w:val="Akapitzlist"/>
        <w:numPr>
          <w:ilvl w:val="1"/>
          <w:numId w:val="34"/>
        </w:numPr>
        <w:spacing w:before="80" w:after="80" w:line="320" w:lineRule="exact"/>
        <w:jc w:val="both"/>
        <w:rPr>
          <w:rFonts w:ascii="Arial" w:hAnsi="Arial" w:cs="Arial"/>
          <w:sz w:val="20"/>
          <w:szCs w:val="20"/>
        </w:rPr>
      </w:pPr>
      <w:r w:rsidRPr="00533E26">
        <w:rPr>
          <w:rFonts w:ascii="Arial" w:eastAsia="Times New Roman" w:hAnsi="Arial" w:cs="Arial"/>
          <w:sz w:val="20"/>
          <w:szCs w:val="20"/>
          <w:lang w:eastAsia="pl-PL"/>
        </w:rPr>
        <w:t>Strony postanawiają, iż dokonają w formie pisemnego aneksu zmiany wynagrodzenia w przypadku wystąpienia którejkolwiek ze zmian przepisów wskazanych w art. 142 ust. 5 ustawy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33E26">
        <w:rPr>
          <w:rFonts w:ascii="Arial" w:eastAsia="Times New Roman" w:hAnsi="Arial" w:cs="Arial"/>
          <w:sz w:val="20"/>
          <w:szCs w:val="20"/>
          <w:lang w:eastAsia="pl-PL"/>
        </w:rPr>
        <w:t>, jeżeli zmiany te będą miały wpływ na koszty wykonania zamówienia przez wykonawcę.</w:t>
      </w:r>
    </w:p>
    <w:p w:rsidR="002C58BF" w:rsidRPr="002C58BF" w:rsidRDefault="00533E26" w:rsidP="002C58BF">
      <w:pPr>
        <w:pStyle w:val="Akapitzlist"/>
        <w:numPr>
          <w:ilvl w:val="1"/>
          <w:numId w:val="34"/>
        </w:numPr>
        <w:spacing w:before="80" w:after="80" w:line="320" w:lineRule="exact"/>
        <w:jc w:val="both"/>
        <w:rPr>
          <w:rFonts w:ascii="Arial" w:hAnsi="Arial" w:cs="Arial"/>
          <w:sz w:val="20"/>
          <w:szCs w:val="20"/>
        </w:rPr>
      </w:pPr>
      <w:r w:rsidRPr="00533E26">
        <w:rPr>
          <w:rFonts w:ascii="Arial" w:eastAsia="Times New Roman" w:hAnsi="Arial" w:cs="Arial"/>
          <w:sz w:val="20"/>
          <w:szCs w:val="20"/>
          <w:lang w:eastAsia="pl-PL"/>
        </w:rPr>
        <w:t>Zmiana wysokości wynagrodzenia obowiązywać będzie od podpisania aneksu i będzie obejmować wyrównanie za okres od dnia wejścia w życie zmian, o których mowa w </w:t>
      </w:r>
      <w:r w:rsidR="008631DA">
        <w:rPr>
          <w:rFonts w:ascii="Arial" w:eastAsia="Times New Roman" w:hAnsi="Arial" w:cs="Arial"/>
          <w:sz w:val="20"/>
          <w:szCs w:val="20"/>
          <w:lang w:eastAsia="pl-PL"/>
        </w:rPr>
        <w:t>pkt 8</w:t>
      </w:r>
      <w:r w:rsidRPr="00533E26">
        <w:rPr>
          <w:rFonts w:ascii="Arial" w:eastAsia="Times New Roman" w:hAnsi="Arial" w:cs="Arial"/>
          <w:sz w:val="20"/>
          <w:szCs w:val="20"/>
          <w:lang w:eastAsia="pl-PL"/>
        </w:rPr>
        <w:t xml:space="preserve">, lecz nie wcześniej niż od dnia złożenia prawidłowego wniosku (oświadczenia wraz z uzasadnieniem oraz dowodami potwierdzającymi wpływ zmian na wynagrodzenie Wykonawcy), o którym mowa w </w:t>
      </w:r>
      <w:r w:rsidR="002C58BF">
        <w:rPr>
          <w:rFonts w:ascii="Arial" w:eastAsia="Times New Roman" w:hAnsi="Arial" w:cs="Arial"/>
          <w:sz w:val="20"/>
          <w:szCs w:val="20"/>
          <w:lang w:eastAsia="pl-PL"/>
        </w:rPr>
        <w:t>pkt 8</w:t>
      </w:r>
    </w:p>
    <w:p w:rsidR="002C58BF" w:rsidRPr="002C58BF" w:rsidRDefault="00533E26" w:rsidP="002C58BF">
      <w:pPr>
        <w:pStyle w:val="Akapitzlist"/>
        <w:numPr>
          <w:ilvl w:val="1"/>
          <w:numId w:val="34"/>
        </w:numPr>
        <w:spacing w:before="80" w:after="80" w:line="320" w:lineRule="exact"/>
        <w:jc w:val="both"/>
        <w:rPr>
          <w:rFonts w:ascii="Arial" w:hAnsi="Arial" w:cs="Arial"/>
          <w:sz w:val="20"/>
          <w:szCs w:val="20"/>
        </w:rPr>
      </w:pPr>
      <w:r w:rsidRPr="002C58BF">
        <w:rPr>
          <w:rFonts w:ascii="Arial" w:eastAsia="Times New Roman" w:hAnsi="Arial" w:cs="Arial"/>
          <w:sz w:val="20"/>
          <w:szCs w:val="20"/>
          <w:lang w:eastAsia="pl-PL"/>
        </w:rPr>
        <w:t>W przypadku zmiany stawki podatku od towarów i usług wartość netto wynagrodzenia Wykonawcy nie zmieni się, a określona w aneksie wartość brutto wynagrodzenia zostanie wyliczona na podstawie nowych przepisów.</w:t>
      </w:r>
    </w:p>
    <w:p w:rsidR="002C58BF" w:rsidRPr="002C58BF" w:rsidRDefault="00533E26" w:rsidP="002C58BF">
      <w:pPr>
        <w:pStyle w:val="Akapitzlist"/>
        <w:numPr>
          <w:ilvl w:val="1"/>
          <w:numId w:val="34"/>
        </w:numPr>
        <w:spacing w:before="80" w:after="80" w:line="320" w:lineRule="exact"/>
        <w:jc w:val="both"/>
        <w:rPr>
          <w:rFonts w:ascii="Arial" w:hAnsi="Arial" w:cs="Arial"/>
          <w:sz w:val="20"/>
          <w:szCs w:val="20"/>
        </w:rPr>
      </w:pPr>
      <w:r w:rsidRPr="002C58BF">
        <w:rPr>
          <w:rFonts w:ascii="Arial" w:eastAsia="Times New Roman" w:hAnsi="Arial" w:cs="Arial"/>
          <w:sz w:val="20"/>
          <w:szCs w:val="20"/>
          <w:lang w:eastAsia="pl-PL"/>
        </w:rPr>
        <w:t>W przypadku zmiany, o której mowa w art. 142 ust. 5 pkt 2 ustawy, wynagrodzenie Wykonawcy ulegnie modyfikacji o wartość zmiany całkowitego kosztu Wykonawcy wynikającego ze zmiany wynagrodzeń osób bezpośrednio wykonujących zamówienie do wysokości zmienionego minimalnego wynagrodzenia za pracę albo minimalnej stawki godzinowej, z uwzględnieniem wszystkich obciążeń publicznoprawnych od kwoty wzrostu minimalnego wynagrodzenia za pracę albo minimalnej stawki godzinowej.</w:t>
      </w:r>
    </w:p>
    <w:p w:rsidR="002C58BF" w:rsidRPr="002C58BF" w:rsidRDefault="00533E26" w:rsidP="002C58BF">
      <w:pPr>
        <w:pStyle w:val="Akapitzlist"/>
        <w:numPr>
          <w:ilvl w:val="1"/>
          <w:numId w:val="34"/>
        </w:numPr>
        <w:spacing w:before="80" w:after="80" w:line="320" w:lineRule="exact"/>
        <w:jc w:val="both"/>
        <w:rPr>
          <w:rFonts w:ascii="Arial" w:hAnsi="Arial" w:cs="Arial"/>
          <w:sz w:val="20"/>
          <w:szCs w:val="20"/>
        </w:rPr>
      </w:pPr>
      <w:r w:rsidRPr="002C58BF">
        <w:rPr>
          <w:rFonts w:ascii="Arial" w:eastAsia="Times New Roman" w:hAnsi="Arial" w:cs="Arial"/>
          <w:sz w:val="20"/>
          <w:szCs w:val="20"/>
          <w:lang w:eastAsia="pl-PL"/>
        </w:rPr>
        <w:t>W przypadku zmiany, o której mowa w art. 142 ust. 5 pkt 3 ustawy wynagrodzenie Wykonawcy ulegnie modyfikacji o wartość zmiany całkowitego kosztu Wykonawcy, jaki będzie on zobowiązany ponieść przy uwzględnieniu tej zmiany, przy zachowaniu dotychczasowej kwoty netto wynagrodzenia osób bezpośrednio wykonujących zamówienie.</w:t>
      </w:r>
    </w:p>
    <w:p w:rsidR="00533E26" w:rsidRPr="00810809" w:rsidRDefault="00533E26" w:rsidP="00810809">
      <w:pPr>
        <w:pStyle w:val="Akapitzlist"/>
        <w:numPr>
          <w:ilvl w:val="1"/>
          <w:numId w:val="34"/>
        </w:numPr>
        <w:spacing w:before="80" w:after="80" w:line="320" w:lineRule="exact"/>
        <w:jc w:val="both"/>
        <w:rPr>
          <w:rFonts w:ascii="Arial" w:hAnsi="Arial" w:cs="Arial"/>
          <w:sz w:val="20"/>
          <w:szCs w:val="20"/>
        </w:rPr>
      </w:pPr>
      <w:r w:rsidRPr="002C58BF">
        <w:rPr>
          <w:rFonts w:ascii="Arial" w:eastAsia="Times New Roman" w:hAnsi="Arial" w:cs="Arial"/>
          <w:sz w:val="20"/>
          <w:szCs w:val="20"/>
          <w:lang w:eastAsia="pl-PL"/>
        </w:rPr>
        <w:t xml:space="preserve">Za wyjątkiem sytuacji, o której mowa w </w:t>
      </w:r>
      <w:r w:rsidR="002C58BF">
        <w:rPr>
          <w:rFonts w:ascii="Arial" w:eastAsia="Times New Roman" w:hAnsi="Arial" w:cs="Arial"/>
          <w:sz w:val="20"/>
          <w:szCs w:val="20"/>
          <w:lang w:eastAsia="pl-PL"/>
        </w:rPr>
        <w:t>pkt 10</w:t>
      </w:r>
      <w:r w:rsidRPr="002C58BF">
        <w:rPr>
          <w:rFonts w:ascii="Arial" w:eastAsia="Times New Roman" w:hAnsi="Arial" w:cs="Arial"/>
          <w:sz w:val="20"/>
          <w:szCs w:val="20"/>
          <w:lang w:eastAsia="pl-PL"/>
        </w:rPr>
        <w:t xml:space="preserve">, wprowadzenie zmian wysokości wynagrodzenia wymaga uprzedniego złożenia przez Wykonawcę oświadczenia wraz z uzasadnieniem oraz odpowiednimi dowodami potwierdzającymi wpływ zmian, o których mowa w </w:t>
      </w:r>
      <w:r w:rsidR="00810809">
        <w:rPr>
          <w:rFonts w:ascii="Arial" w:eastAsia="Times New Roman" w:hAnsi="Arial" w:cs="Arial"/>
          <w:sz w:val="20"/>
          <w:szCs w:val="20"/>
          <w:lang w:eastAsia="pl-PL"/>
        </w:rPr>
        <w:t xml:space="preserve">pkt 11 i 12 </w:t>
      </w:r>
      <w:r w:rsidRPr="002C58BF">
        <w:rPr>
          <w:rFonts w:ascii="Arial" w:eastAsia="Times New Roman" w:hAnsi="Arial" w:cs="Arial"/>
          <w:sz w:val="20"/>
          <w:szCs w:val="20"/>
          <w:lang w:eastAsia="pl-PL"/>
        </w:rPr>
        <w:t>na wynagrodzenie Wykonawcy.</w:t>
      </w:r>
    </w:p>
    <w:sectPr w:rsidR="00533E26" w:rsidRPr="00810809" w:rsidSect="00CE49EF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745" w:rsidRDefault="00B20745" w:rsidP="000B166A">
      <w:pPr>
        <w:spacing w:after="0" w:line="240" w:lineRule="auto"/>
      </w:pPr>
      <w:r>
        <w:separator/>
      </w:r>
    </w:p>
  </w:endnote>
  <w:endnote w:type="continuationSeparator" w:id="0">
    <w:p w:rsidR="00B20745" w:rsidRDefault="00B20745" w:rsidP="000B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20133234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B166A" w:rsidRPr="003355C0" w:rsidRDefault="003355C0" w:rsidP="003355C0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5C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175D0B" w:rsidRPr="00335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355C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175D0B" w:rsidRPr="00335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F74E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175D0B" w:rsidRPr="00335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355C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175D0B" w:rsidRPr="00335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355C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175D0B" w:rsidRPr="00335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F74E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="00175D0B" w:rsidRPr="00335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745" w:rsidRDefault="00B20745" w:rsidP="000B166A">
      <w:pPr>
        <w:spacing w:after="0" w:line="240" w:lineRule="auto"/>
      </w:pPr>
      <w:r>
        <w:separator/>
      </w:r>
    </w:p>
  </w:footnote>
  <w:footnote w:type="continuationSeparator" w:id="0">
    <w:p w:rsidR="00B20745" w:rsidRDefault="00B20745" w:rsidP="000B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F418F3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27438"/>
    <w:multiLevelType w:val="hybridMultilevel"/>
    <w:tmpl w:val="20FA7DB6"/>
    <w:lvl w:ilvl="0" w:tplc="7BA6F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46957"/>
    <w:multiLevelType w:val="hybridMultilevel"/>
    <w:tmpl w:val="F1587728"/>
    <w:lvl w:ilvl="0" w:tplc="1DEEA3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3B2422"/>
    <w:multiLevelType w:val="hybridMultilevel"/>
    <w:tmpl w:val="3C782A1E"/>
    <w:lvl w:ilvl="0" w:tplc="CA1E86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5E2B92"/>
    <w:multiLevelType w:val="hybridMultilevel"/>
    <w:tmpl w:val="1DD6F4C0"/>
    <w:lvl w:ilvl="0" w:tplc="B0B47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CB21AA"/>
    <w:multiLevelType w:val="hybridMultilevel"/>
    <w:tmpl w:val="744269AE"/>
    <w:lvl w:ilvl="0" w:tplc="402C59A6">
      <w:start w:val="6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C53FB"/>
    <w:multiLevelType w:val="hybridMultilevel"/>
    <w:tmpl w:val="1408F5FC"/>
    <w:lvl w:ilvl="0" w:tplc="337A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389D"/>
    <w:multiLevelType w:val="hybridMultilevel"/>
    <w:tmpl w:val="6A6E6CBE"/>
    <w:lvl w:ilvl="0" w:tplc="402C59A6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C59A6">
      <w:start w:val="6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402C59A6">
      <w:start w:val="6"/>
      <w:numFmt w:val="bullet"/>
      <w:lvlText w:val="•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D05FD"/>
    <w:multiLevelType w:val="hybridMultilevel"/>
    <w:tmpl w:val="EE84CC56"/>
    <w:lvl w:ilvl="0" w:tplc="402C59A6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B37A0"/>
    <w:multiLevelType w:val="hybridMultilevel"/>
    <w:tmpl w:val="B16E641E"/>
    <w:lvl w:ilvl="0" w:tplc="2AE26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6010F0"/>
    <w:multiLevelType w:val="hybridMultilevel"/>
    <w:tmpl w:val="F9CCC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D3934"/>
    <w:multiLevelType w:val="hybridMultilevel"/>
    <w:tmpl w:val="7B6A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1FFB"/>
    <w:multiLevelType w:val="multilevel"/>
    <w:tmpl w:val="DE120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EB6643"/>
    <w:multiLevelType w:val="hybridMultilevel"/>
    <w:tmpl w:val="B576ED8A"/>
    <w:lvl w:ilvl="0" w:tplc="B81EF4C2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D3603"/>
    <w:multiLevelType w:val="hybridMultilevel"/>
    <w:tmpl w:val="E7461F96"/>
    <w:lvl w:ilvl="0" w:tplc="D41A9B22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5" w15:restartNumberingAfterBreak="0">
    <w:nsid w:val="319266C9"/>
    <w:multiLevelType w:val="multilevel"/>
    <w:tmpl w:val="13F8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8585834"/>
    <w:multiLevelType w:val="hybridMultilevel"/>
    <w:tmpl w:val="28D611DE"/>
    <w:lvl w:ilvl="0" w:tplc="0415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4C17EF"/>
    <w:multiLevelType w:val="hybridMultilevel"/>
    <w:tmpl w:val="75D4D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F23A2"/>
    <w:multiLevelType w:val="hybridMultilevel"/>
    <w:tmpl w:val="56A6B9AA"/>
    <w:lvl w:ilvl="0" w:tplc="402C59A6">
      <w:start w:val="6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071A6E"/>
    <w:multiLevelType w:val="hybridMultilevel"/>
    <w:tmpl w:val="CA640316"/>
    <w:lvl w:ilvl="0" w:tplc="C16ABAA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1AEE71F8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A9662728">
      <w:start w:val="10"/>
      <w:numFmt w:val="decimal"/>
      <w:lvlText w:val="%4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7A457E"/>
    <w:multiLevelType w:val="hybridMultilevel"/>
    <w:tmpl w:val="E4D0BC54"/>
    <w:lvl w:ilvl="0" w:tplc="402C59A6">
      <w:start w:val="6"/>
      <w:numFmt w:val="bullet"/>
      <w:lvlText w:val="•"/>
      <w:lvlJc w:val="left"/>
      <w:pPr>
        <w:ind w:left="2961" w:hanging="705"/>
      </w:pPr>
      <w:rPr>
        <w:rFonts w:ascii="Calibri" w:eastAsiaTheme="minorHAnsi" w:hAnsi="Calibri" w:cstheme="minorBidi" w:hint="default"/>
      </w:rPr>
    </w:lvl>
    <w:lvl w:ilvl="1" w:tplc="5EAA1D44">
      <w:start w:val="6"/>
      <w:numFmt w:val="bullet"/>
      <w:lvlText w:val=""/>
      <w:lvlJc w:val="left"/>
      <w:pPr>
        <w:ind w:left="3681" w:hanging="705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21" w15:restartNumberingAfterBreak="0">
    <w:nsid w:val="525837FA"/>
    <w:multiLevelType w:val="multilevel"/>
    <w:tmpl w:val="13F8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25E1CF2"/>
    <w:multiLevelType w:val="hybridMultilevel"/>
    <w:tmpl w:val="8BB292D2"/>
    <w:lvl w:ilvl="0" w:tplc="9B06A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BA11A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4F3"/>
    <w:multiLevelType w:val="hybridMultilevel"/>
    <w:tmpl w:val="14901AB2"/>
    <w:lvl w:ilvl="0" w:tplc="402C59A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277D6"/>
    <w:multiLevelType w:val="hybridMultilevel"/>
    <w:tmpl w:val="E5BE674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2F11D22"/>
    <w:multiLevelType w:val="hybridMultilevel"/>
    <w:tmpl w:val="96D25BE2"/>
    <w:lvl w:ilvl="0" w:tplc="090A2D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156B78"/>
    <w:multiLevelType w:val="hybridMultilevel"/>
    <w:tmpl w:val="6C5EE7CA"/>
    <w:lvl w:ilvl="0" w:tplc="402C59A6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860E5"/>
    <w:multiLevelType w:val="hybridMultilevel"/>
    <w:tmpl w:val="761CA18A"/>
    <w:lvl w:ilvl="0" w:tplc="A1FE13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C92258"/>
    <w:multiLevelType w:val="multilevel"/>
    <w:tmpl w:val="AB5451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B8F501D"/>
    <w:multiLevelType w:val="hybridMultilevel"/>
    <w:tmpl w:val="3B10511C"/>
    <w:lvl w:ilvl="0" w:tplc="0964B020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FC67FA7"/>
    <w:multiLevelType w:val="hybridMultilevel"/>
    <w:tmpl w:val="03481A46"/>
    <w:lvl w:ilvl="0" w:tplc="6FB2929C">
      <w:start w:val="1"/>
      <w:numFmt w:val="upperRoman"/>
      <w:lvlText w:val="%1."/>
      <w:lvlJc w:val="left"/>
      <w:pPr>
        <w:ind w:left="10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60FD1E4A"/>
    <w:multiLevelType w:val="hybridMultilevel"/>
    <w:tmpl w:val="6FEE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63298"/>
    <w:multiLevelType w:val="multilevel"/>
    <w:tmpl w:val="92DEF8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4F30FBA"/>
    <w:multiLevelType w:val="hybridMultilevel"/>
    <w:tmpl w:val="03481A46"/>
    <w:lvl w:ilvl="0" w:tplc="6FB2929C">
      <w:start w:val="1"/>
      <w:numFmt w:val="upperRoman"/>
      <w:lvlText w:val="%1."/>
      <w:lvlJc w:val="left"/>
      <w:pPr>
        <w:ind w:left="10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 w15:restartNumberingAfterBreak="0">
    <w:nsid w:val="6899040D"/>
    <w:multiLevelType w:val="multilevel"/>
    <w:tmpl w:val="13F8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D1B796D"/>
    <w:multiLevelType w:val="hybridMultilevel"/>
    <w:tmpl w:val="0F5EF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4C6DD0"/>
    <w:multiLevelType w:val="multilevel"/>
    <w:tmpl w:val="13F8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3D20797"/>
    <w:multiLevelType w:val="hybridMultilevel"/>
    <w:tmpl w:val="9D80CE06"/>
    <w:lvl w:ilvl="0" w:tplc="10FCF3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4912BA"/>
    <w:multiLevelType w:val="multilevel"/>
    <w:tmpl w:val="13F8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5"/>
  </w:num>
  <w:num w:numId="2">
    <w:abstractNumId w:val="17"/>
  </w:num>
  <w:num w:numId="3">
    <w:abstractNumId w:val="10"/>
  </w:num>
  <w:num w:numId="4">
    <w:abstractNumId w:val="33"/>
  </w:num>
  <w:num w:numId="5">
    <w:abstractNumId w:val="9"/>
  </w:num>
  <w:num w:numId="6">
    <w:abstractNumId w:val="4"/>
  </w:num>
  <w:num w:numId="7">
    <w:abstractNumId w:val="16"/>
  </w:num>
  <w:num w:numId="8">
    <w:abstractNumId w:val="24"/>
  </w:num>
  <w:num w:numId="9">
    <w:abstractNumId w:val="38"/>
  </w:num>
  <w:num w:numId="10">
    <w:abstractNumId w:val="36"/>
  </w:num>
  <w:num w:numId="11">
    <w:abstractNumId w:val="31"/>
  </w:num>
  <w:num w:numId="12">
    <w:abstractNumId w:val="20"/>
  </w:num>
  <w:num w:numId="13">
    <w:abstractNumId w:val="26"/>
  </w:num>
  <w:num w:numId="14">
    <w:abstractNumId w:val="7"/>
  </w:num>
  <w:num w:numId="15">
    <w:abstractNumId w:val="21"/>
  </w:num>
  <w:num w:numId="16">
    <w:abstractNumId w:val="23"/>
  </w:num>
  <w:num w:numId="17">
    <w:abstractNumId w:val="8"/>
  </w:num>
  <w:num w:numId="18">
    <w:abstractNumId w:val="18"/>
  </w:num>
  <w:num w:numId="19">
    <w:abstractNumId w:val="28"/>
  </w:num>
  <w:num w:numId="20">
    <w:abstractNumId w:val="5"/>
  </w:num>
  <w:num w:numId="21">
    <w:abstractNumId w:val="15"/>
  </w:num>
  <w:num w:numId="22">
    <w:abstractNumId w:val="34"/>
  </w:num>
  <w:num w:numId="23">
    <w:abstractNumId w:val="37"/>
  </w:num>
  <w:num w:numId="24">
    <w:abstractNumId w:val="6"/>
  </w:num>
  <w:num w:numId="25">
    <w:abstractNumId w:val="30"/>
  </w:num>
  <w:num w:numId="26">
    <w:abstractNumId w:val="22"/>
  </w:num>
  <w:num w:numId="27">
    <w:abstractNumId w:val="27"/>
  </w:num>
  <w:num w:numId="28">
    <w:abstractNumId w:val="29"/>
  </w:num>
  <w:num w:numId="29">
    <w:abstractNumId w:val="25"/>
  </w:num>
  <w:num w:numId="30">
    <w:abstractNumId w:val="3"/>
  </w:num>
  <w:num w:numId="31">
    <w:abstractNumId w:val="0"/>
  </w:num>
  <w:num w:numId="32">
    <w:abstractNumId w:val="11"/>
  </w:num>
  <w:num w:numId="33">
    <w:abstractNumId w:val="12"/>
  </w:num>
  <w:num w:numId="34">
    <w:abstractNumId w:val="32"/>
  </w:num>
  <w:num w:numId="35">
    <w:abstractNumId w:val="19"/>
  </w:num>
  <w:num w:numId="36">
    <w:abstractNumId w:val="14"/>
  </w:num>
  <w:num w:numId="37">
    <w:abstractNumId w:val="2"/>
  </w:num>
  <w:num w:numId="38">
    <w:abstractNumId w:val="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E7"/>
    <w:rsid w:val="00061CEB"/>
    <w:rsid w:val="000A694A"/>
    <w:rsid w:val="000B166A"/>
    <w:rsid w:val="000B4C5F"/>
    <w:rsid w:val="000B6BF5"/>
    <w:rsid w:val="000D13DB"/>
    <w:rsid w:val="000F698B"/>
    <w:rsid w:val="000F74EB"/>
    <w:rsid w:val="0016165C"/>
    <w:rsid w:val="0016324D"/>
    <w:rsid w:val="00166AD5"/>
    <w:rsid w:val="00175D0B"/>
    <w:rsid w:val="001864A4"/>
    <w:rsid w:val="001941A2"/>
    <w:rsid w:val="001976C4"/>
    <w:rsid w:val="001C446E"/>
    <w:rsid w:val="001D7DE1"/>
    <w:rsid w:val="0023163D"/>
    <w:rsid w:val="002404B6"/>
    <w:rsid w:val="00243270"/>
    <w:rsid w:val="002677EC"/>
    <w:rsid w:val="002A619E"/>
    <w:rsid w:val="002C58BF"/>
    <w:rsid w:val="00303038"/>
    <w:rsid w:val="00326149"/>
    <w:rsid w:val="00327416"/>
    <w:rsid w:val="003355C0"/>
    <w:rsid w:val="00350CE7"/>
    <w:rsid w:val="0038254C"/>
    <w:rsid w:val="003A584D"/>
    <w:rsid w:val="003D12B8"/>
    <w:rsid w:val="004028FF"/>
    <w:rsid w:val="0041409D"/>
    <w:rsid w:val="004221B6"/>
    <w:rsid w:val="004229D5"/>
    <w:rsid w:val="004A4A7D"/>
    <w:rsid w:val="004B52E7"/>
    <w:rsid w:val="004F4B16"/>
    <w:rsid w:val="0050446E"/>
    <w:rsid w:val="005252AC"/>
    <w:rsid w:val="00526F0C"/>
    <w:rsid w:val="00533E26"/>
    <w:rsid w:val="005B4174"/>
    <w:rsid w:val="005E0444"/>
    <w:rsid w:val="005F40C5"/>
    <w:rsid w:val="006154BC"/>
    <w:rsid w:val="0068558D"/>
    <w:rsid w:val="006D3944"/>
    <w:rsid w:val="00762CAD"/>
    <w:rsid w:val="00764226"/>
    <w:rsid w:val="007745A3"/>
    <w:rsid w:val="00783E0F"/>
    <w:rsid w:val="007860CA"/>
    <w:rsid w:val="00791F38"/>
    <w:rsid w:val="007A06BB"/>
    <w:rsid w:val="007A0E1C"/>
    <w:rsid w:val="007D7D5D"/>
    <w:rsid w:val="00810809"/>
    <w:rsid w:val="00815039"/>
    <w:rsid w:val="008631DA"/>
    <w:rsid w:val="00890838"/>
    <w:rsid w:val="008E3EED"/>
    <w:rsid w:val="00960D96"/>
    <w:rsid w:val="00971C33"/>
    <w:rsid w:val="009B4E24"/>
    <w:rsid w:val="009D4CA4"/>
    <w:rsid w:val="009F2402"/>
    <w:rsid w:val="00A30598"/>
    <w:rsid w:val="00A37341"/>
    <w:rsid w:val="00A54C30"/>
    <w:rsid w:val="00A56D13"/>
    <w:rsid w:val="00A95604"/>
    <w:rsid w:val="00B02B5C"/>
    <w:rsid w:val="00B0446F"/>
    <w:rsid w:val="00B20745"/>
    <w:rsid w:val="00B74AAC"/>
    <w:rsid w:val="00B8751B"/>
    <w:rsid w:val="00BA05FA"/>
    <w:rsid w:val="00BA56F8"/>
    <w:rsid w:val="00BF1359"/>
    <w:rsid w:val="00C16F90"/>
    <w:rsid w:val="00C571F4"/>
    <w:rsid w:val="00C624BC"/>
    <w:rsid w:val="00C97145"/>
    <w:rsid w:val="00CE49EF"/>
    <w:rsid w:val="00CE701C"/>
    <w:rsid w:val="00D51AC5"/>
    <w:rsid w:val="00D821C8"/>
    <w:rsid w:val="00DA0290"/>
    <w:rsid w:val="00DB5EE8"/>
    <w:rsid w:val="00DB7147"/>
    <w:rsid w:val="00DD17FC"/>
    <w:rsid w:val="00E91BF4"/>
    <w:rsid w:val="00EA1F02"/>
    <w:rsid w:val="00EA223A"/>
    <w:rsid w:val="00EB6DBF"/>
    <w:rsid w:val="00EF1406"/>
    <w:rsid w:val="00EF6065"/>
    <w:rsid w:val="00F17F33"/>
    <w:rsid w:val="00F31DDD"/>
    <w:rsid w:val="00F8672D"/>
    <w:rsid w:val="00FA6F84"/>
    <w:rsid w:val="00FC3872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2CC38"/>
  <w15:docId w15:val="{B9902854-6598-43FF-BF56-D99CC1F6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406"/>
    <w:pPr>
      <w:ind w:left="720"/>
      <w:contextualSpacing/>
    </w:pPr>
  </w:style>
  <w:style w:type="table" w:styleId="Tabela-Siatka">
    <w:name w:val="Table Grid"/>
    <w:basedOn w:val="Standardowy"/>
    <w:uiPriority w:val="59"/>
    <w:rsid w:val="00BA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1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66A"/>
  </w:style>
  <w:style w:type="paragraph" w:styleId="Stopka">
    <w:name w:val="footer"/>
    <w:basedOn w:val="Normalny"/>
    <w:link w:val="StopkaZnak"/>
    <w:uiPriority w:val="99"/>
    <w:unhideWhenUsed/>
    <w:rsid w:val="000B1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66A"/>
  </w:style>
  <w:style w:type="paragraph" w:styleId="Tekstdymka">
    <w:name w:val="Balloon Text"/>
    <w:basedOn w:val="Normalny"/>
    <w:link w:val="TekstdymkaZnak"/>
    <w:uiPriority w:val="99"/>
    <w:semiHidden/>
    <w:unhideWhenUsed/>
    <w:rsid w:val="000B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66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DE1"/>
    <w:rPr>
      <w:b/>
      <w:bCs/>
      <w:sz w:val="20"/>
      <w:szCs w:val="20"/>
    </w:rPr>
  </w:style>
  <w:style w:type="character" w:styleId="Hipercze">
    <w:name w:val="Hyperlink"/>
    <w:uiPriority w:val="99"/>
    <w:rsid w:val="00D821C8"/>
    <w:rPr>
      <w:color w:val="0000FF"/>
      <w:u w:val="single"/>
    </w:rPr>
  </w:style>
  <w:style w:type="paragraph" w:styleId="Bezodstpw">
    <w:name w:val="No Spacing"/>
    <w:uiPriority w:val="1"/>
    <w:qFormat/>
    <w:rsid w:val="00D821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2815-0C82-463A-94F5-0AF1A8A9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1873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Kałamaga</dc:creator>
  <cp:lastModifiedBy>Bartłomiej Kardas</cp:lastModifiedBy>
  <cp:revision>3</cp:revision>
  <cp:lastPrinted>2016-10-14T09:24:00Z</cp:lastPrinted>
  <dcterms:created xsi:type="dcterms:W3CDTF">2018-11-28T20:53:00Z</dcterms:created>
  <dcterms:modified xsi:type="dcterms:W3CDTF">2018-12-01T09:17:00Z</dcterms:modified>
</cp:coreProperties>
</file>