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7E" w:rsidRPr="0091685C" w:rsidRDefault="00A4470E" w:rsidP="0091685C">
      <w:pPr>
        <w:ind w:left="4963"/>
        <w:jc w:val="right"/>
        <w:rPr>
          <w:rFonts w:ascii="Arial" w:hAnsi="Arial"/>
          <w:i/>
          <w:sz w:val="16"/>
          <w:szCs w:val="16"/>
        </w:rPr>
      </w:pPr>
      <w:r w:rsidRPr="0091685C">
        <w:rPr>
          <w:rFonts w:ascii="Arial" w:hAnsi="Arial"/>
          <w:i/>
          <w:sz w:val="16"/>
          <w:szCs w:val="16"/>
        </w:rPr>
        <w:t xml:space="preserve">Załącznik Nr 2 do </w:t>
      </w:r>
      <w:r w:rsidR="0091685C" w:rsidRPr="0091685C">
        <w:rPr>
          <w:rFonts w:ascii="Arial" w:hAnsi="Arial"/>
          <w:i/>
          <w:sz w:val="16"/>
          <w:szCs w:val="16"/>
        </w:rPr>
        <w:t xml:space="preserve"> autopoprawki  </w:t>
      </w:r>
      <w:r w:rsidRPr="0091685C">
        <w:rPr>
          <w:rFonts w:ascii="Arial" w:hAnsi="Arial"/>
          <w:i/>
          <w:sz w:val="16"/>
          <w:szCs w:val="16"/>
        </w:rPr>
        <w:t xml:space="preserve">projektu </w:t>
      </w:r>
      <w:r w:rsidR="0091685C" w:rsidRPr="0091685C">
        <w:rPr>
          <w:rFonts w:ascii="Arial" w:hAnsi="Arial"/>
          <w:i/>
          <w:sz w:val="16"/>
          <w:szCs w:val="16"/>
        </w:rPr>
        <w:t xml:space="preserve"> nr     </w:t>
      </w:r>
      <w:r w:rsidRPr="0091685C">
        <w:rPr>
          <w:rFonts w:ascii="Arial" w:hAnsi="Arial"/>
          <w:i/>
          <w:sz w:val="16"/>
          <w:szCs w:val="16"/>
        </w:rPr>
        <w:t>uchwały</w:t>
      </w:r>
      <w:r w:rsidR="0091685C" w:rsidRPr="0091685C">
        <w:rPr>
          <w:rFonts w:ascii="Arial" w:hAnsi="Arial"/>
          <w:i/>
          <w:sz w:val="16"/>
          <w:szCs w:val="16"/>
        </w:rPr>
        <w:t xml:space="preserve">  </w:t>
      </w:r>
      <w:r w:rsidR="0091685C">
        <w:rPr>
          <w:rFonts w:ascii="Arial" w:hAnsi="Arial"/>
          <w:i/>
          <w:sz w:val="16"/>
          <w:szCs w:val="16"/>
        </w:rPr>
        <w:t xml:space="preserve">       </w:t>
      </w:r>
      <w:r w:rsidRPr="0091685C">
        <w:rPr>
          <w:rFonts w:ascii="Arial" w:hAnsi="Arial"/>
          <w:i/>
          <w:sz w:val="16"/>
          <w:szCs w:val="16"/>
        </w:rPr>
        <w:t>Rady Gminy Kobylanka</w:t>
      </w:r>
      <w:r w:rsidR="0091685C">
        <w:rPr>
          <w:rFonts w:ascii="Arial" w:hAnsi="Arial"/>
          <w:i/>
          <w:sz w:val="16"/>
          <w:szCs w:val="16"/>
        </w:rPr>
        <w:t xml:space="preserve"> z dnia  grudnia 2014 r.</w:t>
      </w:r>
    </w:p>
    <w:p w:rsidR="00A1377E" w:rsidRDefault="00A1377E" w:rsidP="0091685C">
      <w:pPr>
        <w:ind w:firstLine="5460"/>
        <w:jc w:val="right"/>
        <w:rPr>
          <w:rFonts w:ascii="Arial" w:hAnsi="Arial"/>
          <w:sz w:val="20"/>
          <w:szCs w:val="20"/>
        </w:rPr>
      </w:pPr>
    </w:p>
    <w:p w:rsidR="00A1377E" w:rsidRDefault="00A1377E">
      <w:pPr>
        <w:ind w:firstLine="5460"/>
        <w:rPr>
          <w:rFonts w:ascii="Arial" w:hAnsi="Arial"/>
          <w:sz w:val="20"/>
          <w:szCs w:val="20"/>
        </w:rPr>
      </w:pPr>
    </w:p>
    <w:p w:rsidR="00A1377E" w:rsidRDefault="00A1377E">
      <w:pPr>
        <w:rPr>
          <w:rFonts w:ascii="Arial" w:hAnsi="Arial"/>
        </w:rPr>
      </w:pPr>
    </w:p>
    <w:p w:rsidR="00A1377E" w:rsidRDefault="00A4470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Objaśnienia wartości przyjętych w wieloletniej prognozie finansowej </w:t>
      </w:r>
    </w:p>
    <w:p w:rsidR="00A1377E" w:rsidRDefault="00A4470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Gminy Kobylanka na lata 2015-2023</w:t>
      </w:r>
    </w:p>
    <w:p w:rsidR="00A1377E" w:rsidRDefault="00A1377E">
      <w:pPr>
        <w:jc w:val="center"/>
        <w:rPr>
          <w:rFonts w:ascii="Arial" w:hAnsi="Arial"/>
          <w:b/>
          <w:bCs/>
        </w:rPr>
      </w:pPr>
    </w:p>
    <w:p w:rsidR="00A1377E" w:rsidRDefault="00A1377E">
      <w:pPr>
        <w:jc w:val="center"/>
        <w:rPr>
          <w:rFonts w:ascii="Arial" w:hAnsi="Arial"/>
          <w:b/>
          <w:bCs/>
        </w:rPr>
      </w:pPr>
    </w:p>
    <w:p w:rsidR="00A1377E" w:rsidRDefault="00A1377E">
      <w:pPr>
        <w:jc w:val="both"/>
        <w:rPr>
          <w:rFonts w:ascii="Arial" w:hAnsi="Arial"/>
          <w:sz w:val="22"/>
          <w:szCs w:val="22"/>
        </w:rPr>
      </w:pPr>
    </w:p>
    <w:p w:rsidR="00A1377E" w:rsidRDefault="00A4470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Wieloletnia prognoza finansowa przedstawia perspektywę finansową, możliwości inwestycyjne i ocenę zdolności kredytowej w przyszłych latach na podstawie planowanych wielkości dochodów i wydatków budżetu gminy, wykazu przedsięwzięć i prognozy długu jednostki samorządu terytorialnego.</w:t>
      </w:r>
    </w:p>
    <w:p w:rsidR="00A1377E" w:rsidRDefault="00A1377E">
      <w:pPr>
        <w:ind w:firstLine="567"/>
        <w:jc w:val="both"/>
        <w:rPr>
          <w:rFonts w:ascii="Arial" w:hAnsi="Arial"/>
          <w:sz w:val="22"/>
          <w:szCs w:val="22"/>
        </w:rPr>
      </w:pPr>
    </w:p>
    <w:p w:rsidR="00A1377E" w:rsidRDefault="00A4470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Wieloletnia Prognoza Finansowa Gminy Kobylanka na lata 2015-2023 (WPF) została opracowana zgodnie z przepisem art. 227 ustawy z dnia 27 sierpnia 2009 r. o finansach publicznych. Zawiera wykaz przedsięwzięć inwestycyjnych, wydatków bieżących i majątkowych na lata 2015-2023, w którym określona jest kwota limitu zobowiązań jakie organ wykonawczy może zaciągnąć w okresie objętym prognozą w celu realizacji określonego przedsięwzięcia. </w:t>
      </w:r>
    </w:p>
    <w:p w:rsidR="00A1377E" w:rsidRDefault="00A1377E">
      <w:pPr>
        <w:ind w:firstLine="567"/>
        <w:jc w:val="both"/>
        <w:rPr>
          <w:rFonts w:ascii="Arial" w:hAnsi="Arial"/>
          <w:sz w:val="22"/>
          <w:szCs w:val="22"/>
        </w:rPr>
      </w:pPr>
    </w:p>
    <w:p w:rsidR="00A1377E" w:rsidRDefault="00A4470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Wartości przyjęte w WPF dla roku 2015 są zgodne z planem budżetu na 2015 rok,                           a podstawową zasadą ich przyjęcia była ocena realnych potrzeb jednostek organizacyjnych gminy. </w:t>
      </w:r>
    </w:p>
    <w:p w:rsidR="00A1377E" w:rsidRDefault="00A4470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Wykaz przedsięwzięć to odrębne informacje dla każdego przedsięwzięcia zawierające nazwę                    i cel, jednostkę organizacyjną odpowiedzialną za wykonanie zadania, okres realizacji                         i łączną kwotę nakładów finansowych, źródła finansowania oraz limity wydatków i zobowiązań                      w poszczególnych latach objętych prognozą. </w:t>
      </w:r>
    </w:p>
    <w:p w:rsidR="00A1377E" w:rsidRDefault="00A1377E">
      <w:pPr>
        <w:jc w:val="both"/>
        <w:rPr>
          <w:rFonts w:ascii="Arial" w:hAnsi="Arial"/>
          <w:sz w:val="22"/>
          <w:szCs w:val="22"/>
        </w:rPr>
      </w:pPr>
    </w:p>
    <w:p w:rsidR="00A1377E" w:rsidRDefault="00A4470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Danymi bazowymi dla opracowania WPF Gminy Kobylanka począwszy od 2015 roku były dane sprawozdawcze z wykonania budżetu gminy za lata 2012-2013 oraz wartości planowane na dzień 30.09.2014. Do planowania wysokości dotacji, subwencji i udziałów w podatku dochodowym od osób fizycznych na rok 2015, wykorzystano dane z Zachodniopomorskiego Urzędu Wojewódzkiego, Ministerstwa Finansów, Krajowego Biura Wyborczego. Prognozę dochodów                      i wydatków bieżących prognozy finansowej opracowano uwzględniając wskaźniki makroekonomiczne, zaś wartości w ten sposób uzyskane korygowano w odniesieniu do danych historycznych, celem ich urealnienia. Kwoty przychodów i rozchodów budżetu w prognozowanym okresie do 2023 roku wynikają z zawartych umów. Na podstawie kwot zobowiązań na koniec każdego roku budżetowego prognozowano kwoty kosztów obsługi zobowiązań finansowych. </w:t>
      </w:r>
    </w:p>
    <w:p w:rsidR="00A1377E" w:rsidRDefault="00A1377E">
      <w:pPr>
        <w:ind w:firstLine="567"/>
        <w:jc w:val="both"/>
        <w:rPr>
          <w:rFonts w:ascii="Arial" w:hAnsi="Arial"/>
          <w:sz w:val="22"/>
          <w:szCs w:val="22"/>
        </w:rPr>
      </w:pPr>
    </w:p>
    <w:p w:rsidR="00A1377E" w:rsidRDefault="00A4470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Wykaz przedsięwzięć, w tym inwestycyjnych, zakłada kontynuację wcześniej rozpoczętych zadań, wśród których większość wynika z zawartych umów wykupu wierzytelności, jak również planowane zadania w realnej perspektywie finansowej. </w:t>
      </w:r>
    </w:p>
    <w:p w:rsidR="00A1377E" w:rsidRDefault="00A1377E">
      <w:pPr>
        <w:ind w:firstLine="567"/>
        <w:jc w:val="both"/>
        <w:rPr>
          <w:rFonts w:ascii="Arial" w:hAnsi="Arial"/>
          <w:sz w:val="22"/>
          <w:szCs w:val="22"/>
        </w:rPr>
      </w:pPr>
    </w:p>
    <w:p w:rsidR="00A1377E" w:rsidRDefault="00A4470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każdym roku WPF Gminy Kobylanka w latach 2015-2013 spełnione zostały warunki,                   o których mowa w art.243 ustawy z dnia 27 sierpnia 2009 r. o finansach publicznych, co                          w obecnym stanie prawnym jest warunkiem koniecznym dla zapewnienia prawidłowego rozwoju jednostki samorządu terytorialnego.</w:t>
      </w:r>
    </w:p>
    <w:p w:rsidR="00A1377E" w:rsidRDefault="00A1377E">
      <w:pPr>
        <w:ind w:firstLine="567"/>
        <w:jc w:val="both"/>
        <w:rPr>
          <w:rFonts w:ascii="Arial" w:hAnsi="Arial"/>
          <w:sz w:val="22"/>
          <w:szCs w:val="22"/>
        </w:rPr>
      </w:pPr>
    </w:p>
    <w:p w:rsidR="00A4470E" w:rsidRDefault="00A4470E">
      <w:pPr>
        <w:ind w:firstLine="567"/>
        <w:jc w:val="both"/>
        <w:rPr>
          <w:rFonts w:ascii="Arial" w:hAnsi="Arial"/>
          <w:sz w:val="22"/>
          <w:szCs w:val="22"/>
        </w:rPr>
      </w:pPr>
    </w:p>
    <w:sectPr w:rsidR="00A4470E" w:rsidSect="00A137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5EA5"/>
    <w:rsid w:val="008E5EA5"/>
    <w:rsid w:val="0091685C"/>
    <w:rsid w:val="00A1377E"/>
    <w:rsid w:val="00A4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A137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1377E"/>
    <w:pPr>
      <w:spacing w:after="120"/>
    </w:pPr>
  </w:style>
  <w:style w:type="paragraph" w:styleId="Lista">
    <w:name w:val="List"/>
    <w:basedOn w:val="Tekstpodstawowy"/>
    <w:rsid w:val="00A1377E"/>
  </w:style>
  <w:style w:type="paragraph" w:customStyle="1" w:styleId="Caption">
    <w:name w:val="Caption"/>
    <w:basedOn w:val="Normalny"/>
    <w:rsid w:val="00A137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A137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2534</Characters>
  <Application>Microsoft Office Word</Application>
  <DocSecurity>0</DocSecurity>
  <Lines>21</Lines>
  <Paragraphs>5</Paragraphs>
  <ScaleCrop>false</ScaleCrop>
  <Company>Hewlett-Packard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mprzysiwek</dc:creator>
  <cp:lastModifiedBy>eradlinska</cp:lastModifiedBy>
  <cp:revision>2</cp:revision>
  <cp:lastPrinted>1601-01-01T00:00:00Z</cp:lastPrinted>
  <dcterms:created xsi:type="dcterms:W3CDTF">2014-12-23T12:42:00Z</dcterms:created>
  <dcterms:modified xsi:type="dcterms:W3CDTF">2014-12-23T12:42:00Z</dcterms:modified>
</cp:coreProperties>
</file>