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6B" w:rsidRDefault="00C23D6B" w:rsidP="00C23D6B">
      <w:pPr>
        <w:spacing w:line="300" w:lineRule="exact"/>
        <w:ind w:left="567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Załącznik Nr 4 </w:t>
      </w:r>
    </w:p>
    <w:p w:rsidR="00C23D6B" w:rsidRDefault="00C23D6B" w:rsidP="00C23D6B">
      <w:pPr>
        <w:spacing w:line="300" w:lineRule="exact"/>
        <w:ind w:left="567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do Uchwały  XV/109//15</w:t>
      </w:r>
    </w:p>
    <w:p w:rsidR="00C23D6B" w:rsidRDefault="00C23D6B" w:rsidP="00C23D6B">
      <w:pPr>
        <w:spacing w:line="300" w:lineRule="exact"/>
        <w:ind w:left="567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Rady Gminy Kobylanka </w:t>
      </w:r>
    </w:p>
    <w:p w:rsidR="00C23D6B" w:rsidRDefault="00C23D6B" w:rsidP="00C23D6B">
      <w:pPr>
        <w:spacing w:line="300" w:lineRule="exact"/>
        <w:ind w:left="567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z dnia  30 listopada 2015 r.</w:t>
      </w:r>
    </w:p>
    <w:p w:rsidR="00C23D6B" w:rsidRDefault="00C23D6B" w:rsidP="00C23D6B">
      <w:pPr>
        <w:spacing w:line="300" w:lineRule="exact"/>
        <w:jc w:val="center"/>
        <w:rPr>
          <w:rFonts w:cs="Times New Roman"/>
          <w:b/>
          <w:color w:val="000000"/>
          <w:szCs w:val="24"/>
        </w:rPr>
      </w:pPr>
    </w:p>
    <w:p w:rsidR="00C23D6B" w:rsidRDefault="00C23D6B" w:rsidP="00C23D6B">
      <w:pPr>
        <w:pStyle w:val="Default"/>
        <w:spacing w:line="300" w:lineRule="exact"/>
        <w:jc w:val="both"/>
        <w:rPr>
          <w:b/>
        </w:rPr>
      </w:pPr>
      <w:r>
        <w:rPr>
          <w:b/>
        </w:rPr>
        <w:t xml:space="preserve">Rozstrzygnięcia Rady Gminy Kobylanka o sposobie realizacji zapisanych w planie inwestycji </w:t>
      </w:r>
      <w:r>
        <w:rPr>
          <w:b/>
        </w:rPr>
        <w:br/>
        <w:t xml:space="preserve">z zakresu infrastruktury technicznej, które należą do zadań własnych gminy oraz zasady ich finansowania, zgodnie z przepisami o finansach publicznych. </w:t>
      </w:r>
    </w:p>
    <w:p w:rsidR="00C23D6B" w:rsidRDefault="00C23D6B" w:rsidP="00C23D6B">
      <w:pPr>
        <w:spacing w:line="300" w:lineRule="exact"/>
        <w:rPr>
          <w:rFonts w:cs="Times New Roman"/>
          <w:color w:val="000000"/>
          <w:szCs w:val="24"/>
        </w:rPr>
      </w:pPr>
    </w:p>
    <w:p w:rsidR="00C23D6B" w:rsidRDefault="00C23D6B" w:rsidP="00C23D6B">
      <w:pPr>
        <w:spacing w:line="300" w:lineRule="exact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Na podstawie art. 20 ust. 1 ustawy z dnia 27 marca 2003 r. o planowaniu i zagospodarowaniu przestrzennym (</w:t>
      </w:r>
      <w:r>
        <w:rPr>
          <w:rFonts w:cs="Times New Roman"/>
          <w:szCs w:val="24"/>
        </w:rPr>
        <w:t>j.t.: Dz. U. z</w:t>
      </w:r>
      <w:r>
        <w:rPr>
          <w:rFonts w:eastAsia="Calibri" w:cs="Times New Roman"/>
          <w:szCs w:val="24"/>
        </w:rPr>
        <w:t xml:space="preserve"> 2015 r. poz. 199 z </w:t>
      </w:r>
      <w:proofErr w:type="spellStart"/>
      <w:r>
        <w:rPr>
          <w:rFonts w:eastAsia="Calibri" w:cs="Times New Roman"/>
          <w:szCs w:val="24"/>
        </w:rPr>
        <w:t>późn</w:t>
      </w:r>
      <w:proofErr w:type="spellEnd"/>
      <w:r>
        <w:rPr>
          <w:rFonts w:eastAsia="Calibri" w:cs="Times New Roman"/>
          <w:szCs w:val="24"/>
        </w:rPr>
        <w:t>. zm.</w:t>
      </w:r>
      <w:r>
        <w:rPr>
          <w:rFonts w:cs="Times New Roman"/>
          <w:bCs/>
          <w:color w:val="000000"/>
          <w:szCs w:val="24"/>
        </w:rPr>
        <w:t xml:space="preserve">), art. 7 ust. 1 pkt 2 i 3 ustawy </w:t>
      </w:r>
      <w:r>
        <w:rPr>
          <w:rFonts w:cs="Times New Roman"/>
          <w:bCs/>
          <w:color w:val="000000"/>
          <w:szCs w:val="24"/>
        </w:rPr>
        <w:br/>
        <w:t xml:space="preserve">z dnia 8 marca 1990 r. o samorządzie gminnym (j.t.: Dz. U. z 2015 r. poz. 1515) </w:t>
      </w:r>
      <w:r>
        <w:rPr>
          <w:rFonts w:cs="Times New Roman"/>
          <w:color w:val="000000"/>
          <w:szCs w:val="24"/>
        </w:rPr>
        <w:t>Rada Gminy Kobylanka rozstrzyga, co następuje:</w:t>
      </w:r>
    </w:p>
    <w:p w:rsidR="00C23D6B" w:rsidRDefault="00C23D6B" w:rsidP="00C23D6B">
      <w:pPr>
        <w:spacing w:line="300" w:lineRule="exact"/>
        <w:jc w:val="both"/>
        <w:rPr>
          <w:rFonts w:cs="Times New Roman"/>
          <w:b/>
          <w:color w:val="000000"/>
          <w:szCs w:val="24"/>
        </w:rPr>
      </w:pPr>
    </w:p>
    <w:p w:rsidR="00C23D6B" w:rsidRDefault="00C23D6B" w:rsidP="00C23D6B">
      <w:pPr>
        <w:pStyle w:val="Default"/>
        <w:tabs>
          <w:tab w:val="left" w:pos="851"/>
        </w:tabs>
        <w:spacing w:line="300" w:lineRule="exact"/>
        <w:ind w:firstLine="284"/>
        <w:jc w:val="both"/>
        <w:rPr>
          <w:color w:val="auto"/>
        </w:rPr>
      </w:pPr>
      <w:r>
        <w:rPr>
          <w:b/>
          <w:color w:val="auto"/>
        </w:rPr>
        <w:t>§ 1</w:t>
      </w:r>
      <w:r>
        <w:rPr>
          <w:color w:val="auto"/>
        </w:rPr>
        <w:t xml:space="preserve">. Na obszarze objętym </w:t>
      </w:r>
      <w:r>
        <w:rPr>
          <w:bCs/>
          <w:color w:val="auto"/>
          <w:lang w:eastAsia="ar-SA"/>
        </w:rPr>
        <w:t xml:space="preserve">miejscowym planem zagospodarowania przestrzennego gminy Kobylanka, </w:t>
      </w:r>
      <w:r>
        <w:rPr>
          <w:lang w:eastAsia="ar-SA"/>
        </w:rPr>
        <w:t>dla obszaru położonego w obrębie Niedźwiedź i Reptowo</w:t>
      </w:r>
      <w:r>
        <w:rPr>
          <w:bCs/>
          <w:color w:val="auto"/>
          <w:lang w:eastAsia="ar-SA"/>
        </w:rPr>
        <w:t xml:space="preserve">, </w:t>
      </w:r>
      <w:r>
        <w:rPr>
          <w:color w:val="auto"/>
        </w:rPr>
        <w:t xml:space="preserve">przewiduje się następujące inwestycje </w:t>
      </w:r>
      <w:r>
        <w:rPr>
          <w:color w:val="auto"/>
        </w:rPr>
        <w:br/>
        <w:t>z zakresu infrastruktury technicznej, w tym komunikacyjnej, służące zaspokojeniu zbioro</w:t>
      </w:r>
      <w:r>
        <w:rPr>
          <w:color w:val="auto"/>
        </w:rPr>
        <w:softHyphen/>
        <w:t>wych potrzeb mieszkańców:</w:t>
      </w:r>
    </w:p>
    <w:p w:rsidR="00C23D6B" w:rsidRDefault="00C23D6B" w:rsidP="00C23D6B">
      <w:pPr>
        <w:spacing w:line="300" w:lineRule="exact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</w:t>
      </w:r>
      <w:r>
        <w:rPr>
          <w:rFonts w:cs="Times New Roman"/>
          <w:szCs w:val="24"/>
        </w:rPr>
        <w:tab/>
        <w:t>budowę, modernizację i przebudowę publicznych dróg lokalnych, dojazdowych, ciągów pieszo-jezdnych i ciągów pieszych, oznaczonych symbo</w:t>
      </w:r>
      <w:r>
        <w:rPr>
          <w:rFonts w:cs="Times New Roman"/>
          <w:szCs w:val="24"/>
        </w:rPr>
        <w:softHyphen/>
        <w:t xml:space="preserve">lami: 02 KDL, 03 KDL, 04 KDL, 05 KDL, </w:t>
      </w:r>
      <w:r>
        <w:rPr>
          <w:rFonts w:cs="Times New Roman"/>
          <w:szCs w:val="24"/>
        </w:rPr>
        <w:br/>
        <w:t>06 DKL, 07 KDL, 08 KDD, 010 KDD, 011 KDD, 013 KDD, 013a KDD, 040 KDD, 012 KPJ, 014a KPJ, 016 KPJ, 018 KPJ, 020 KPJ, 035 KPJ, 047a KP, 051 KP.</w:t>
      </w:r>
    </w:p>
    <w:p w:rsidR="00C23D6B" w:rsidRDefault="00C23D6B" w:rsidP="00C23D6B">
      <w:pPr>
        <w:spacing w:line="300" w:lineRule="exact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</w:t>
      </w:r>
      <w:r>
        <w:rPr>
          <w:rFonts w:cs="Times New Roman"/>
          <w:szCs w:val="24"/>
        </w:rPr>
        <w:tab/>
        <w:t>budowę, rozbudowę i modernizację systemów infrastruktury technicznej, w tym:</w:t>
      </w:r>
    </w:p>
    <w:p w:rsidR="00C23D6B" w:rsidRDefault="00C23D6B" w:rsidP="00C23D6B">
      <w:pPr>
        <w:spacing w:line="300" w:lineRule="exact"/>
        <w:ind w:left="567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a)</w:t>
      </w:r>
      <w:r>
        <w:rPr>
          <w:rFonts w:cs="Times New Roman"/>
          <w:szCs w:val="24"/>
        </w:rPr>
        <w:tab/>
        <w:t xml:space="preserve">zaopatrzenie w wodę, odprowadzanie ścieków komunalnych oraz ścieków opadowych    </w:t>
      </w:r>
      <w:r>
        <w:rPr>
          <w:rFonts w:cs="Times New Roman"/>
          <w:szCs w:val="24"/>
        </w:rPr>
        <w:t xml:space="preserve">              </w:t>
      </w:r>
      <w:r>
        <w:rPr>
          <w:rFonts w:cs="Times New Roman"/>
          <w:szCs w:val="24"/>
        </w:rPr>
        <w:t>i roztopowych,</w:t>
      </w:r>
    </w:p>
    <w:p w:rsidR="00C23D6B" w:rsidRDefault="00C23D6B" w:rsidP="00C23D6B">
      <w:pPr>
        <w:spacing w:line="300" w:lineRule="exact"/>
        <w:ind w:left="567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b) urządzeń zapewniających gospodarowanie odpadami, utrzymanie czystości i porządku.</w:t>
      </w:r>
    </w:p>
    <w:p w:rsidR="00C23D6B" w:rsidRDefault="00C23D6B" w:rsidP="00C23D6B">
      <w:pPr>
        <w:spacing w:line="300" w:lineRule="exact"/>
        <w:ind w:left="567" w:hanging="283"/>
        <w:jc w:val="both"/>
        <w:rPr>
          <w:rFonts w:cs="Times New Roman"/>
          <w:szCs w:val="24"/>
        </w:rPr>
      </w:pPr>
    </w:p>
    <w:p w:rsidR="00C23D6B" w:rsidRDefault="00C23D6B" w:rsidP="00C23D6B">
      <w:pPr>
        <w:tabs>
          <w:tab w:val="left" w:pos="993"/>
        </w:tabs>
        <w:spacing w:line="300" w:lineRule="exact"/>
        <w:ind w:firstLine="284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§ 2.</w:t>
      </w:r>
      <w:r>
        <w:rPr>
          <w:rFonts w:cs="Times New Roman"/>
          <w:szCs w:val="24"/>
        </w:rPr>
        <w:t xml:space="preserve"> 1.</w:t>
      </w:r>
      <w:r>
        <w:rPr>
          <w:rFonts w:cs="Times New Roman"/>
          <w:szCs w:val="24"/>
        </w:rPr>
        <w:tab/>
        <w:t>Sposób realizacji, zapisanych w § 1 niniejszego załącznika inwestycji z zakresu infrastruktury technicznej, które należą do zadań własnych gminy, to:</w:t>
      </w:r>
    </w:p>
    <w:p w:rsidR="00C23D6B" w:rsidRDefault="00C23D6B" w:rsidP="00C23D6B">
      <w:pPr>
        <w:spacing w:line="300" w:lineRule="exact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</w:t>
      </w:r>
      <w:r>
        <w:rPr>
          <w:rFonts w:cs="Times New Roman"/>
          <w:szCs w:val="24"/>
        </w:rPr>
        <w:tab/>
        <w:t>realizacja inwestycji wymienionych w § 1 pkt 1 zostanie przepro</w:t>
      </w:r>
      <w:r>
        <w:rPr>
          <w:rFonts w:cs="Times New Roman"/>
          <w:szCs w:val="24"/>
        </w:rPr>
        <w:softHyphen/>
        <w:t>wa</w:t>
      </w:r>
      <w:r>
        <w:rPr>
          <w:rFonts w:cs="Times New Roman"/>
          <w:szCs w:val="24"/>
        </w:rPr>
        <w:softHyphen/>
        <w:t xml:space="preserve">dzona w oparciu </w:t>
      </w:r>
      <w:r>
        <w:rPr>
          <w:rFonts w:cs="Times New Roman"/>
          <w:szCs w:val="24"/>
        </w:rPr>
        <w:br/>
        <w:t>o obowiązujące przepisy ustawy o samorządzie gminnym, ustawy prawo budowlane, ustawy prawo zamówień publicznych oraz ustawy o drogach publicz</w:t>
      </w:r>
      <w:r>
        <w:rPr>
          <w:rFonts w:cs="Times New Roman"/>
          <w:szCs w:val="24"/>
        </w:rPr>
        <w:softHyphen/>
        <w:t>nych;</w:t>
      </w:r>
    </w:p>
    <w:p w:rsidR="00C23D6B" w:rsidRDefault="00C23D6B" w:rsidP="00C23D6B">
      <w:pPr>
        <w:spacing w:line="300" w:lineRule="exact"/>
        <w:ind w:left="284" w:hanging="284"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>2)</w:t>
      </w:r>
      <w:r>
        <w:rPr>
          <w:rFonts w:cs="Times New Roman"/>
          <w:szCs w:val="24"/>
        </w:rPr>
        <w:tab/>
        <w:t>realizacja inwestycji wymienionych w § 1 pkt 2 zostanie przepro</w:t>
      </w:r>
      <w:r>
        <w:rPr>
          <w:rFonts w:cs="Times New Roman"/>
          <w:szCs w:val="24"/>
        </w:rPr>
        <w:softHyphen/>
        <w:t>wa</w:t>
      </w:r>
      <w:r>
        <w:rPr>
          <w:rFonts w:cs="Times New Roman"/>
          <w:szCs w:val="24"/>
        </w:rPr>
        <w:softHyphen/>
        <w:t xml:space="preserve">dzona w oparciu </w:t>
      </w:r>
      <w:r>
        <w:rPr>
          <w:rFonts w:cs="Times New Roman"/>
          <w:szCs w:val="24"/>
        </w:rPr>
        <w:t xml:space="preserve">                       </w:t>
      </w:r>
      <w:r>
        <w:rPr>
          <w:rFonts w:cs="Times New Roman"/>
          <w:szCs w:val="24"/>
        </w:rPr>
        <w:t xml:space="preserve">o obowiązujące przepisy ustawy prawo budowlane, ustawy o samorządzie gminnym, ustawy </w:t>
      </w:r>
      <w:r>
        <w:rPr>
          <w:rFonts w:cs="Times New Roman"/>
          <w:szCs w:val="24"/>
        </w:rPr>
        <w:t xml:space="preserve">          </w:t>
      </w:r>
      <w:r>
        <w:rPr>
          <w:rFonts w:cs="Times New Roman"/>
          <w:szCs w:val="24"/>
        </w:rPr>
        <w:t>o zbiorowym zaopatrzeniu w wodę i odpro</w:t>
      </w:r>
      <w:r>
        <w:rPr>
          <w:rFonts w:cs="Times New Roman"/>
          <w:szCs w:val="24"/>
        </w:rPr>
        <w:softHyphen/>
        <w:t>wa</w:t>
      </w:r>
      <w:r>
        <w:rPr>
          <w:rFonts w:cs="Times New Roman"/>
          <w:szCs w:val="24"/>
        </w:rPr>
        <w:softHyphen/>
        <w:t xml:space="preserve">dzaniu ścieków, ustawy </w:t>
      </w:r>
      <w:r>
        <w:rPr>
          <w:rFonts w:cs="Times New Roman"/>
          <w:szCs w:val="24"/>
        </w:rPr>
        <w:t>o odpadach, ustawy               o utrzymaniu czystości</w:t>
      </w:r>
      <w:r>
        <w:rPr>
          <w:rFonts w:cs="Times New Roman"/>
          <w:szCs w:val="24"/>
        </w:rPr>
        <w:t xml:space="preserve"> i porządku w gminach, ustawy prawo ochrony środowiska, ustawy </w:t>
      </w:r>
      <w:r>
        <w:rPr>
          <w:rFonts w:cs="Times New Roman"/>
          <w:szCs w:val="24"/>
        </w:rPr>
        <w:t xml:space="preserve">              </w:t>
      </w:r>
      <w:r>
        <w:rPr>
          <w:rFonts w:cs="Times New Roman"/>
          <w:szCs w:val="24"/>
        </w:rPr>
        <w:t xml:space="preserve">o gospodarce komunalnej. </w:t>
      </w:r>
    </w:p>
    <w:p w:rsidR="00C23D6B" w:rsidRDefault="00C23D6B" w:rsidP="00C23D6B">
      <w:pPr>
        <w:tabs>
          <w:tab w:val="left" w:pos="567"/>
        </w:tabs>
        <w:spacing w:before="60" w:line="300" w:lineRule="exact"/>
        <w:ind w:firstLine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  <w:t>Sposób realizacji inwestycji może ulegać modyfikacji wraz z dokonującym się postępem techniczno-technologicznym, zgodnie z zasadą stosowania najlepszej dostępnej techniki, o ile nie nastąpi naruszenie ustaleń planu i przepisów prawa.</w:t>
      </w:r>
    </w:p>
    <w:p w:rsidR="00C23D6B" w:rsidRDefault="00C23D6B" w:rsidP="00C23D6B">
      <w:pPr>
        <w:tabs>
          <w:tab w:val="left" w:pos="567"/>
        </w:tabs>
        <w:spacing w:before="60" w:line="300" w:lineRule="exact"/>
        <w:ind w:firstLine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  <w:t xml:space="preserve">Realizacja sieci infrastruktury technicznej powinna wyprzedzać budowę dróg oraz ich ewentualną modernizację. </w:t>
      </w:r>
    </w:p>
    <w:p w:rsidR="00C23D6B" w:rsidRDefault="00C23D6B" w:rsidP="00C23D6B">
      <w:pPr>
        <w:tabs>
          <w:tab w:val="left" w:pos="709"/>
        </w:tabs>
        <w:spacing w:line="300" w:lineRule="exact"/>
        <w:ind w:firstLine="284"/>
        <w:jc w:val="both"/>
        <w:rPr>
          <w:rFonts w:cs="Times New Roman"/>
          <w:b/>
          <w:color w:val="000000"/>
          <w:szCs w:val="24"/>
        </w:rPr>
      </w:pPr>
    </w:p>
    <w:p w:rsidR="00C23D6B" w:rsidRDefault="00C23D6B" w:rsidP="00C23D6B">
      <w:pPr>
        <w:tabs>
          <w:tab w:val="left" w:pos="709"/>
        </w:tabs>
        <w:spacing w:line="300" w:lineRule="exact"/>
        <w:ind w:firstLine="284"/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§ 3</w:t>
      </w:r>
      <w:r>
        <w:rPr>
          <w:rFonts w:cs="Times New Roman"/>
          <w:color w:val="000000"/>
          <w:szCs w:val="24"/>
        </w:rPr>
        <w:t>.</w:t>
      </w:r>
      <w:r>
        <w:rPr>
          <w:rFonts w:cs="Times New Roman"/>
          <w:color w:val="000000"/>
          <w:szCs w:val="24"/>
        </w:rPr>
        <w:tab/>
        <w:t xml:space="preserve">Nie określa się harmonogramu realizacji inwestycji wymienionych w niniejszym załączniku. </w:t>
      </w:r>
    </w:p>
    <w:p w:rsidR="00C23D6B" w:rsidRDefault="00C23D6B" w:rsidP="00C23D6B">
      <w:pPr>
        <w:spacing w:line="300" w:lineRule="exact"/>
        <w:ind w:left="357"/>
        <w:jc w:val="both"/>
        <w:rPr>
          <w:rFonts w:cs="Times New Roman"/>
          <w:color w:val="000000"/>
          <w:szCs w:val="24"/>
        </w:rPr>
      </w:pPr>
    </w:p>
    <w:p w:rsidR="00C23D6B" w:rsidRDefault="00C23D6B" w:rsidP="00C23D6B">
      <w:pPr>
        <w:spacing w:line="300" w:lineRule="exact"/>
        <w:ind w:left="357"/>
        <w:jc w:val="both"/>
        <w:rPr>
          <w:rFonts w:cs="Times New Roman"/>
          <w:color w:val="000000"/>
          <w:szCs w:val="24"/>
        </w:rPr>
      </w:pPr>
    </w:p>
    <w:p w:rsidR="00C23D6B" w:rsidRDefault="00C23D6B" w:rsidP="00C23D6B">
      <w:pPr>
        <w:tabs>
          <w:tab w:val="left" w:pos="567"/>
        </w:tabs>
        <w:spacing w:line="300" w:lineRule="exact"/>
        <w:ind w:firstLine="284"/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lastRenderedPageBreak/>
        <w:t>§ 4</w:t>
      </w:r>
      <w:r>
        <w:rPr>
          <w:rFonts w:cs="Times New Roman"/>
          <w:color w:val="000000"/>
          <w:szCs w:val="24"/>
        </w:rPr>
        <w:t>.</w:t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szCs w:val="24"/>
        </w:rPr>
        <w:t>Zgodnie z przepisami ustawy o finansach publicznych, inwestycje z zakresu infrastruktury technicznej, o których mowa w § 1, będą finansowane z:</w:t>
      </w:r>
    </w:p>
    <w:p w:rsidR="00C23D6B" w:rsidRDefault="00C23D6B" w:rsidP="00C23D6B">
      <w:pPr>
        <w:spacing w:line="300" w:lineRule="exact"/>
        <w:ind w:left="284" w:hanging="284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1)</w:t>
      </w:r>
      <w:r>
        <w:rPr>
          <w:rFonts w:cs="Times New Roman"/>
          <w:color w:val="000000"/>
          <w:szCs w:val="24"/>
        </w:rPr>
        <w:tab/>
        <w:t>budżetu gminy, zgodnie z uchwałą budżetową i Wieloletnią Prognozą Finansową;</w:t>
      </w:r>
    </w:p>
    <w:p w:rsidR="00C23D6B" w:rsidRDefault="00C23D6B" w:rsidP="00C23D6B">
      <w:pPr>
        <w:spacing w:line="300" w:lineRule="exact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2)</w:t>
      </w:r>
      <w:r>
        <w:rPr>
          <w:rFonts w:cs="Times New Roman"/>
          <w:color w:val="000000"/>
          <w:szCs w:val="24"/>
        </w:rPr>
        <w:tab/>
        <w:t>dotacji unijnych;</w:t>
      </w:r>
    </w:p>
    <w:p w:rsidR="00C23D6B" w:rsidRDefault="00C23D6B" w:rsidP="00C23D6B">
      <w:pPr>
        <w:spacing w:line="300" w:lineRule="exact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3)</w:t>
      </w:r>
      <w:r>
        <w:rPr>
          <w:rFonts w:cs="Times New Roman"/>
          <w:color w:val="000000"/>
          <w:szCs w:val="24"/>
        </w:rPr>
        <w:tab/>
        <w:t>kredytów i pożyczek;</w:t>
      </w:r>
    </w:p>
    <w:p w:rsidR="00C23D6B" w:rsidRDefault="00C23D6B" w:rsidP="00C23D6B">
      <w:pPr>
        <w:spacing w:line="300" w:lineRule="exact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4)</w:t>
      </w:r>
      <w:r>
        <w:rPr>
          <w:rFonts w:cs="Times New Roman"/>
          <w:color w:val="000000"/>
          <w:szCs w:val="24"/>
        </w:rPr>
        <w:tab/>
        <w:t>obligacji komunalnych;</w:t>
      </w:r>
    </w:p>
    <w:p w:rsidR="00C23D6B" w:rsidRDefault="00C23D6B" w:rsidP="00C23D6B">
      <w:pPr>
        <w:spacing w:line="300" w:lineRule="exact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5)</w:t>
      </w:r>
      <w:r>
        <w:rPr>
          <w:rFonts w:cs="Times New Roman"/>
          <w:color w:val="000000"/>
          <w:szCs w:val="24"/>
        </w:rPr>
        <w:tab/>
        <w:t xml:space="preserve">udziałów inwestorów zewnętrznych, na podstawie odrębnych umów i porozumień. </w:t>
      </w:r>
      <w:bookmarkStart w:id="0" w:name="_GoBack"/>
      <w:bookmarkEnd w:id="0"/>
    </w:p>
    <w:p w:rsidR="00C23D6B" w:rsidRDefault="00C23D6B" w:rsidP="00C23D6B">
      <w:pPr>
        <w:spacing w:line="300" w:lineRule="exact"/>
        <w:rPr>
          <w:rFonts w:cs="Times New Roman"/>
          <w:szCs w:val="24"/>
        </w:rPr>
      </w:pPr>
    </w:p>
    <w:p w:rsidR="00574E43" w:rsidRDefault="00574E43"/>
    <w:sectPr w:rsidR="00574E43" w:rsidSect="00C23D6B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59"/>
    <w:rsid w:val="001C2B59"/>
    <w:rsid w:val="00574E43"/>
    <w:rsid w:val="00C2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D6B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3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D6B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3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2</cp:revision>
  <dcterms:created xsi:type="dcterms:W3CDTF">2015-12-04T07:22:00Z</dcterms:created>
  <dcterms:modified xsi:type="dcterms:W3CDTF">2015-12-04T07:23:00Z</dcterms:modified>
</cp:coreProperties>
</file>