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1D" w:rsidRDefault="000B4C1D" w:rsidP="000B4C1D">
      <w:pPr>
        <w:spacing w:line="300" w:lineRule="exact"/>
        <w:ind w:left="6237"/>
        <w:jc w:val="right"/>
      </w:pPr>
      <w:r>
        <w:t xml:space="preserve">Załącznik nr 3 </w:t>
      </w:r>
    </w:p>
    <w:p w:rsidR="000B4C1D" w:rsidRDefault="000B4C1D" w:rsidP="000B4C1D">
      <w:pPr>
        <w:spacing w:line="300" w:lineRule="exact"/>
        <w:ind w:left="6237"/>
        <w:jc w:val="right"/>
      </w:pPr>
      <w:r>
        <w:t>do Uchwały  XV/109/15</w:t>
      </w:r>
    </w:p>
    <w:p w:rsidR="000B4C1D" w:rsidRDefault="000B4C1D" w:rsidP="000B4C1D">
      <w:pPr>
        <w:spacing w:line="300" w:lineRule="exact"/>
        <w:ind w:left="5529"/>
        <w:jc w:val="right"/>
      </w:pPr>
      <w:r>
        <w:t xml:space="preserve">Rady Gminy Kobylanka </w:t>
      </w:r>
    </w:p>
    <w:p w:rsidR="000B4C1D" w:rsidRDefault="000B4C1D" w:rsidP="000B4C1D">
      <w:pPr>
        <w:spacing w:line="300" w:lineRule="exact"/>
        <w:ind w:left="6237"/>
        <w:jc w:val="right"/>
      </w:pPr>
      <w:r>
        <w:t xml:space="preserve">  z dnia  30 listopada </w:t>
      </w:r>
      <w:r>
        <w:t xml:space="preserve"> 2015 r.</w:t>
      </w:r>
    </w:p>
    <w:p w:rsidR="000B4C1D" w:rsidRDefault="000B4C1D" w:rsidP="000B4C1D">
      <w:pPr>
        <w:spacing w:line="300" w:lineRule="exact"/>
        <w:ind w:left="10"/>
      </w:pPr>
    </w:p>
    <w:p w:rsidR="000B4C1D" w:rsidRDefault="000B4C1D" w:rsidP="000B4C1D">
      <w:pPr>
        <w:spacing w:line="300" w:lineRule="exact"/>
        <w:ind w:left="10"/>
        <w:jc w:val="both"/>
      </w:pPr>
    </w:p>
    <w:p w:rsidR="000B4C1D" w:rsidRDefault="000B4C1D" w:rsidP="000B4C1D">
      <w:pPr>
        <w:spacing w:line="300" w:lineRule="exact"/>
        <w:ind w:left="10"/>
        <w:jc w:val="both"/>
      </w:pPr>
    </w:p>
    <w:p w:rsidR="000B4C1D" w:rsidRDefault="000B4C1D" w:rsidP="000B4C1D">
      <w:pPr>
        <w:spacing w:line="300" w:lineRule="exact"/>
        <w:ind w:left="10"/>
        <w:jc w:val="center"/>
        <w:rPr>
          <w:b/>
          <w:bCs/>
        </w:rPr>
      </w:pPr>
      <w:r>
        <w:rPr>
          <w:b/>
          <w:bCs/>
        </w:rPr>
        <w:t>Rozstrzygnięcie o sposobie rozpatrzenia uwag wniesionych do projektu planu</w:t>
      </w:r>
    </w:p>
    <w:p w:rsidR="000B4C1D" w:rsidRDefault="000B4C1D" w:rsidP="000B4C1D">
      <w:pPr>
        <w:spacing w:line="300" w:lineRule="exact"/>
        <w:ind w:left="10"/>
        <w:jc w:val="both"/>
        <w:rPr>
          <w:b/>
          <w:bCs/>
        </w:rPr>
      </w:pPr>
    </w:p>
    <w:p w:rsidR="000B4C1D" w:rsidRDefault="000B4C1D" w:rsidP="000B4C1D">
      <w:pPr>
        <w:spacing w:line="300" w:lineRule="exact"/>
        <w:ind w:left="10"/>
        <w:jc w:val="both"/>
      </w:pPr>
    </w:p>
    <w:p w:rsidR="000B4C1D" w:rsidRDefault="000B4C1D" w:rsidP="000B4C1D">
      <w:pPr>
        <w:spacing w:line="300" w:lineRule="exact"/>
        <w:jc w:val="both"/>
      </w:pPr>
      <w:r>
        <w:t xml:space="preserve">Na podstawie art. 20 ust. 1 ustawy z dnia 27 marca 2003 r. o planowaniu i zagospodarowaniu przestrzennym (j.t.: Dz. U. z 2015 r. poz. 199 z </w:t>
      </w:r>
      <w:proofErr w:type="spellStart"/>
      <w:r>
        <w:t>późn</w:t>
      </w:r>
      <w:proofErr w:type="spellEnd"/>
      <w:r>
        <w:t>. zm.) Rada Gminy Kobylanka rozstrzyga, co następuje:</w:t>
      </w:r>
    </w:p>
    <w:p w:rsidR="000B4C1D" w:rsidRDefault="000B4C1D" w:rsidP="000B4C1D">
      <w:pPr>
        <w:spacing w:line="300" w:lineRule="exact"/>
        <w:ind w:left="10"/>
        <w:jc w:val="both"/>
        <w:rPr>
          <w:rFonts w:eastAsia="Times New Roman"/>
          <w:lang w:eastAsia="ar-SA"/>
        </w:rPr>
      </w:pPr>
    </w:p>
    <w:p w:rsidR="000B4C1D" w:rsidRDefault="000B4C1D" w:rsidP="000B4C1D">
      <w:pPr>
        <w:tabs>
          <w:tab w:val="left" w:pos="709"/>
        </w:tabs>
        <w:spacing w:line="300" w:lineRule="exact"/>
        <w:ind w:left="11" w:firstLine="272"/>
        <w:jc w:val="both"/>
      </w:pPr>
      <w:r>
        <w:rPr>
          <w:rFonts w:eastAsia="Times New Roman"/>
          <w:b/>
          <w:bCs/>
          <w:lang w:eastAsia="ar-SA"/>
        </w:rPr>
        <w:t>§ 1.</w:t>
      </w:r>
      <w:r>
        <w:rPr>
          <w:rFonts w:eastAsia="Times New Roman"/>
          <w:lang w:eastAsia="ar-SA"/>
        </w:rPr>
        <w:tab/>
        <w:t xml:space="preserve">Do projektu miejscowego planu zagospodarowania przestrzennego gminy Kobylanka dla obszaru położonego w obrębie Niedźwiedź i Reptowo wyłożonego do publicznego wglądu, wraz </w:t>
      </w:r>
      <w:r w:rsidR="00E272E5">
        <w:rPr>
          <w:rFonts w:eastAsia="Times New Roman"/>
          <w:lang w:eastAsia="ar-SA"/>
        </w:rPr>
        <w:t xml:space="preserve">         </w:t>
      </w:r>
      <w:r>
        <w:rPr>
          <w:rFonts w:eastAsia="Times New Roman"/>
          <w:lang w:eastAsia="ar-SA"/>
        </w:rPr>
        <w:t xml:space="preserve">z prognozą oddziaływania na środowisko, w dniach </w:t>
      </w:r>
      <w:r>
        <w:t>od 17 września 2014 r. do 15 paź</w:t>
      </w:r>
      <w:r>
        <w:softHyphen/>
        <w:t xml:space="preserve">dziernika 2014 r. oraz ponownie </w:t>
      </w:r>
      <w:r>
        <w:rPr>
          <w:rFonts w:eastAsia="Times New Roman"/>
          <w:lang w:eastAsia="ar-SA"/>
        </w:rPr>
        <w:t xml:space="preserve">w dniach </w:t>
      </w:r>
      <w:r>
        <w:t xml:space="preserve">od 19 maja 2015 r. do 9 czerwca 2015 r.,  w terminach  ustalonych do dnia 30 października 2014 r. oraz do dnia 23 czerwca 2015 r., wniesiono uwagi, których wykaz w formie tabelarycznej stanowi integralną część dokumentacji formalnoprawnej prac planistycznych. </w:t>
      </w:r>
    </w:p>
    <w:p w:rsidR="000B4C1D" w:rsidRDefault="000B4C1D" w:rsidP="000B4C1D">
      <w:pPr>
        <w:pStyle w:val="Tekstpodstawowy2"/>
        <w:tabs>
          <w:tab w:val="left" w:pos="709"/>
        </w:tabs>
        <w:spacing w:before="120" w:after="0" w:line="280" w:lineRule="exact"/>
        <w:ind w:firstLine="284"/>
        <w:jc w:val="both"/>
      </w:pPr>
      <w:r>
        <w:rPr>
          <w:b/>
          <w:bCs/>
          <w:lang w:eastAsia="ar-SA"/>
        </w:rPr>
        <w:t xml:space="preserve">§ 2. </w:t>
      </w:r>
      <w:r>
        <w:t>Ze złożonych uwag uwzględniono trzynaście.</w:t>
      </w:r>
    </w:p>
    <w:p w:rsidR="000B4C1D" w:rsidRDefault="000B4C1D" w:rsidP="000B4C1D">
      <w:pPr>
        <w:tabs>
          <w:tab w:val="left" w:pos="709"/>
        </w:tabs>
        <w:spacing w:before="120" w:line="300" w:lineRule="exact"/>
        <w:ind w:firstLine="284"/>
        <w:jc w:val="both"/>
      </w:pPr>
      <w:r>
        <w:rPr>
          <w:b/>
        </w:rPr>
        <w:t>§ 3.</w:t>
      </w:r>
      <w:r>
        <w:rPr>
          <w:b/>
        </w:rPr>
        <w:tab/>
      </w:r>
      <w:r>
        <w:t>Odrzuca się nieuwzględnione uwagi, których wykaz sporządzony w formie tabe</w:t>
      </w:r>
      <w:r>
        <w:softHyphen/>
        <w:t xml:space="preserve">larycznej </w:t>
      </w:r>
      <w:r>
        <w:br/>
        <w:t>z uzasadnieniem ich odrzucenia, stanowi załącznik do niniejszego rozstrzy</w:t>
      </w:r>
      <w:r>
        <w:softHyphen/>
        <w:t>gnięcia.</w:t>
      </w:r>
    </w:p>
    <w:p w:rsidR="000B4C1D" w:rsidRDefault="000B4C1D" w:rsidP="000B4C1D">
      <w:pPr>
        <w:tabs>
          <w:tab w:val="left" w:pos="709"/>
        </w:tabs>
        <w:spacing w:before="240" w:line="300" w:lineRule="exact"/>
        <w:ind w:left="11" w:firstLine="272"/>
        <w:jc w:val="both"/>
      </w:pPr>
    </w:p>
    <w:p w:rsidR="000B4C1D" w:rsidRDefault="000B4C1D" w:rsidP="000B4C1D">
      <w:pPr>
        <w:tabs>
          <w:tab w:val="left" w:pos="709"/>
        </w:tabs>
        <w:spacing w:before="240" w:line="300" w:lineRule="exact"/>
        <w:ind w:left="11" w:firstLine="272"/>
        <w:jc w:val="both"/>
      </w:pPr>
    </w:p>
    <w:p w:rsidR="000B4C1D" w:rsidRDefault="000B4C1D" w:rsidP="000B4C1D">
      <w:pPr>
        <w:tabs>
          <w:tab w:val="left" w:pos="709"/>
        </w:tabs>
        <w:spacing w:before="240" w:line="300" w:lineRule="exact"/>
        <w:ind w:left="11" w:firstLine="272"/>
        <w:jc w:val="both"/>
      </w:pPr>
    </w:p>
    <w:p w:rsidR="000B4C1D" w:rsidRDefault="000B4C1D" w:rsidP="000B4C1D">
      <w:pPr>
        <w:tabs>
          <w:tab w:val="left" w:pos="709"/>
        </w:tabs>
        <w:spacing w:before="240" w:line="300" w:lineRule="exact"/>
        <w:ind w:left="11" w:firstLine="272"/>
        <w:jc w:val="both"/>
      </w:pPr>
    </w:p>
    <w:p w:rsidR="000B4C1D" w:rsidRDefault="000B4C1D" w:rsidP="000B4C1D">
      <w:pPr>
        <w:tabs>
          <w:tab w:val="left" w:pos="709"/>
        </w:tabs>
        <w:spacing w:before="240" w:line="300" w:lineRule="exact"/>
        <w:ind w:left="11" w:firstLine="272"/>
        <w:jc w:val="both"/>
      </w:pPr>
    </w:p>
    <w:p w:rsidR="000B4C1D" w:rsidRDefault="000B4C1D" w:rsidP="000B4C1D">
      <w:pPr>
        <w:tabs>
          <w:tab w:val="left" w:pos="709"/>
        </w:tabs>
        <w:spacing w:before="240" w:line="300" w:lineRule="exact"/>
        <w:ind w:left="11" w:firstLine="272"/>
        <w:jc w:val="both"/>
      </w:pPr>
    </w:p>
    <w:p w:rsidR="000B4C1D" w:rsidRDefault="000B4C1D" w:rsidP="000B4C1D">
      <w:pPr>
        <w:tabs>
          <w:tab w:val="left" w:pos="709"/>
        </w:tabs>
        <w:spacing w:before="240" w:line="300" w:lineRule="exact"/>
        <w:ind w:left="11" w:firstLine="272"/>
        <w:jc w:val="both"/>
      </w:pPr>
    </w:p>
    <w:p w:rsidR="000B4C1D" w:rsidRDefault="000B4C1D" w:rsidP="000B4C1D">
      <w:pPr>
        <w:tabs>
          <w:tab w:val="left" w:pos="709"/>
        </w:tabs>
        <w:spacing w:before="240" w:line="300" w:lineRule="exact"/>
        <w:ind w:left="11" w:firstLine="272"/>
        <w:jc w:val="both"/>
      </w:pPr>
    </w:p>
    <w:p w:rsidR="000B4C1D" w:rsidRDefault="000B4C1D" w:rsidP="000B4C1D">
      <w:pPr>
        <w:tabs>
          <w:tab w:val="left" w:pos="709"/>
        </w:tabs>
        <w:spacing w:before="240" w:line="300" w:lineRule="exact"/>
        <w:ind w:left="11" w:firstLine="272"/>
        <w:jc w:val="both"/>
      </w:pPr>
    </w:p>
    <w:p w:rsidR="000B4C1D" w:rsidRDefault="000B4C1D" w:rsidP="000B4C1D">
      <w:pPr>
        <w:tabs>
          <w:tab w:val="left" w:pos="709"/>
        </w:tabs>
        <w:spacing w:before="240" w:line="300" w:lineRule="exact"/>
        <w:ind w:left="11" w:firstLine="272"/>
        <w:jc w:val="both"/>
      </w:pPr>
    </w:p>
    <w:p w:rsidR="000B4C1D" w:rsidRDefault="000B4C1D" w:rsidP="000B4C1D">
      <w:pPr>
        <w:tabs>
          <w:tab w:val="left" w:pos="709"/>
        </w:tabs>
        <w:spacing w:before="240" w:line="300" w:lineRule="exact"/>
        <w:jc w:val="both"/>
      </w:pPr>
    </w:p>
    <w:p w:rsidR="00E272E5" w:rsidRDefault="00E272E5" w:rsidP="000B4C1D">
      <w:pPr>
        <w:tabs>
          <w:tab w:val="left" w:pos="709"/>
        </w:tabs>
        <w:spacing w:before="240" w:line="300" w:lineRule="exact"/>
        <w:jc w:val="both"/>
      </w:pPr>
    </w:p>
    <w:p w:rsidR="00E272E5" w:rsidRDefault="00E272E5" w:rsidP="000B4C1D">
      <w:pPr>
        <w:tabs>
          <w:tab w:val="left" w:pos="709"/>
        </w:tabs>
        <w:spacing w:before="240" w:line="300" w:lineRule="exact"/>
        <w:jc w:val="both"/>
      </w:pPr>
    </w:p>
    <w:p w:rsidR="000B4C1D" w:rsidRPr="00E272E5" w:rsidRDefault="000B4C1D" w:rsidP="000B4C1D">
      <w:pPr>
        <w:pStyle w:val="Nagwek3"/>
        <w:spacing w:before="0" w:after="0"/>
        <w:ind w:left="-426" w:right="-258"/>
        <w:jc w:val="center"/>
        <w:rPr>
          <w:rFonts w:ascii="Times New Roman" w:hAnsi="Times New Roman"/>
          <w:sz w:val="22"/>
          <w:szCs w:val="22"/>
        </w:rPr>
      </w:pPr>
      <w:r w:rsidRPr="00E272E5">
        <w:rPr>
          <w:rFonts w:ascii="Times New Roman" w:hAnsi="Times New Roman"/>
          <w:sz w:val="22"/>
          <w:szCs w:val="22"/>
        </w:rPr>
        <w:lastRenderedPageBreak/>
        <w:t xml:space="preserve">ZESTAWIENIE NIEUWZGLĘDNIONYCH UWAG </w:t>
      </w:r>
    </w:p>
    <w:p w:rsidR="000B4C1D" w:rsidRPr="00E272E5" w:rsidRDefault="000B4C1D" w:rsidP="000B4C1D">
      <w:pPr>
        <w:pStyle w:val="Nagwek3"/>
        <w:spacing w:before="0"/>
        <w:ind w:left="-426" w:right="-258"/>
        <w:jc w:val="center"/>
        <w:rPr>
          <w:rFonts w:ascii="Times New Roman" w:hAnsi="Times New Roman"/>
          <w:bCs w:val="0"/>
          <w:sz w:val="22"/>
          <w:szCs w:val="22"/>
        </w:rPr>
      </w:pPr>
      <w:r w:rsidRPr="00E272E5">
        <w:rPr>
          <w:rFonts w:ascii="Times New Roman" w:hAnsi="Times New Roman"/>
          <w:sz w:val="22"/>
          <w:szCs w:val="22"/>
        </w:rPr>
        <w:t xml:space="preserve">do Załącznika Nr 3 do Uchwały Nr  </w:t>
      </w:r>
      <w:r w:rsidRPr="00E272E5">
        <w:rPr>
          <w:rFonts w:ascii="Times New Roman" w:hAnsi="Times New Roman"/>
          <w:sz w:val="22"/>
          <w:szCs w:val="22"/>
        </w:rPr>
        <w:t xml:space="preserve">XV/109/15 </w:t>
      </w:r>
      <w:r w:rsidRPr="00E272E5">
        <w:rPr>
          <w:rFonts w:ascii="Times New Roman" w:hAnsi="Times New Roman"/>
          <w:sz w:val="22"/>
          <w:szCs w:val="22"/>
        </w:rPr>
        <w:t xml:space="preserve">Rady Gminy Kobylanka </w:t>
      </w:r>
      <w:r w:rsidRPr="00E272E5">
        <w:rPr>
          <w:rFonts w:ascii="Times New Roman" w:hAnsi="Times New Roman"/>
          <w:bCs w:val="0"/>
          <w:sz w:val="22"/>
          <w:szCs w:val="22"/>
        </w:rPr>
        <w:t>z dnia 30 listopada</w:t>
      </w:r>
      <w:r w:rsidRPr="00E272E5">
        <w:rPr>
          <w:rFonts w:ascii="Times New Roman" w:hAnsi="Times New Roman"/>
          <w:bCs w:val="0"/>
          <w:sz w:val="22"/>
          <w:szCs w:val="22"/>
        </w:rPr>
        <w:t xml:space="preserve"> 2015 r.</w:t>
      </w: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59"/>
        <w:gridCol w:w="1416"/>
        <w:gridCol w:w="5100"/>
      </w:tblGrid>
      <w:tr w:rsidR="000B4C1D" w:rsidTr="000B4C1D">
        <w:trPr>
          <w:cantSplit/>
          <w:trHeight w:val="2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Pr="00E272E5" w:rsidRDefault="000B4C1D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72E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Pr="00E272E5" w:rsidRDefault="000B4C1D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72E5">
              <w:rPr>
                <w:b/>
                <w:sz w:val="20"/>
                <w:szCs w:val="20"/>
              </w:rPr>
              <w:t>Pozycja wykazu uwag</w:t>
            </w:r>
          </w:p>
          <w:p w:rsidR="000B4C1D" w:rsidRPr="00E272E5" w:rsidRDefault="000B4C1D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72E5">
              <w:rPr>
                <w:b/>
                <w:sz w:val="20"/>
                <w:szCs w:val="20"/>
              </w:rPr>
              <w:t xml:space="preserve">/Treść uwagi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Pr="00E272E5" w:rsidRDefault="000B4C1D">
            <w:pPr>
              <w:spacing w:before="20" w:after="20"/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E272E5">
              <w:rPr>
                <w:b/>
                <w:sz w:val="20"/>
                <w:szCs w:val="20"/>
              </w:rPr>
              <w:t>Oznaczenie               nieruchomości,      której dotyczy</w:t>
            </w:r>
          </w:p>
          <w:p w:rsidR="000B4C1D" w:rsidRPr="00E272E5" w:rsidRDefault="000B4C1D">
            <w:pPr>
              <w:spacing w:before="20" w:after="20"/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E272E5">
              <w:rPr>
                <w:b/>
                <w:sz w:val="20"/>
                <w:szCs w:val="20"/>
              </w:rPr>
              <w:t xml:space="preserve">/ symbol </w:t>
            </w:r>
            <w:r w:rsidR="00E272E5">
              <w:rPr>
                <w:b/>
                <w:sz w:val="20"/>
                <w:szCs w:val="20"/>
              </w:rPr>
              <w:t xml:space="preserve">             </w:t>
            </w:r>
            <w:r w:rsidRPr="00E272E5">
              <w:rPr>
                <w:b/>
                <w:sz w:val="20"/>
                <w:szCs w:val="20"/>
              </w:rPr>
              <w:t>w planie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Pr="00E272E5" w:rsidRDefault="000B4C1D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272E5">
              <w:rPr>
                <w:b/>
                <w:sz w:val="20"/>
                <w:szCs w:val="20"/>
              </w:rPr>
              <w:t>Uzasadnienie</w:t>
            </w:r>
          </w:p>
        </w:tc>
      </w:tr>
      <w:tr w:rsidR="000B4C1D" w:rsidTr="000B4C1D">
        <w:trPr>
          <w:cantSplit/>
          <w:trHeight w:val="27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0B4C1D" w:rsidTr="000B4C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B4C1D" w:rsidTr="000B4C1D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WYŁOŻENIE I</w:t>
            </w:r>
            <w:r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 - w dniach </w:t>
            </w:r>
            <w:r>
              <w:rPr>
                <w:b/>
                <w:sz w:val="18"/>
                <w:szCs w:val="18"/>
              </w:rPr>
              <w:t>od 17 września 2014 r. do 15 paź</w:t>
            </w:r>
            <w:r>
              <w:rPr>
                <w:b/>
                <w:sz w:val="18"/>
                <w:szCs w:val="18"/>
              </w:rPr>
              <w:softHyphen/>
              <w:t>dziernika 2014 r.</w:t>
            </w:r>
          </w:p>
        </w:tc>
      </w:tr>
      <w:tr w:rsidR="000B4C1D" w:rsidTr="000B4C1D">
        <w:trPr>
          <w:trHeight w:val="2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ind w:left="454" w:hanging="4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Uwaga </w:t>
            </w:r>
            <w:proofErr w:type="spellStart"/>
            <w:r>
              <w:rPr>
                <w:sz w:val="20"/>
                <w:szCs w:val="20"/>
              </w:rPr>
              <w:t>inywidualna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B4C1D" w:rsidRDefault="000B4C1D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Rozważenie całkowitej likwidacji ciągu pieszego 047 KP po docelowej realizacji dróg: 08 KDD, 02 KDL, 013a KDD i ciągu pieszo-jezdnego 021 KPJ. Do tego czasu funkcjo</w:t>
            </w:r>
            <w:r>
              <w:rPr>
                <w:sz w:val="20"/>
                <w:szCs w:val="20"/>
              </w:rPr>
              <w:softHyphen/>
              <w:t>nowałoby rozwiązanie wg wyło</w:t>
            </w:r>
            <w:r>
              <w:rPr>
                <w:sz w:val="20"/>
                <w:szCs w:val="20"/>
              </w:rPr>
              <w:softHyphen/>
              <w:t>żonego projektu planu, zapisane  jako tymczasowe.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pStyle w:val="Bezodstpw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droga 047 KP</w:t>
            </w:r>
          </w:p>
          <w:p w:rsidR="000B4C1D" w:rsidRDefault="000B4C1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nr 193/1-2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Uwagi nie uwzględnia się, gdyż ciąg pieszy 047 KP (wyznaczony w liniach rozgraniczających </w:t>
            </w:r>
            <w:proofErr w:type="spellStart"/>
            <w:r>
              <w:rPr>
                <w:sz w:val="20"/>
                <w:szCs w:val="20"/>
              </w:rPr>
              <w:t>istn</w:t>
            </w:r>
            <w:proofErr w:type="spellEnd"/>
            <w:r>
              <w:rPr>
                <w:sz w:val="20"/>
                <w:szCs w:val="20"/>
              </w:rPr>
              <w:t>. drogi – działki nr 193/1-2) pełni ważną rolę w układzie funkcjonalno-przestrzennym m. Niedź</w:t>
            </w:r>
            <w:r>
              <w:rPr>
                <w:sz w:val="20"/>
                <w:szCs w:val="20"/>
              </w:rPr>
              <w:softHyphen/>
              <w:t>wiedź, a termin realizacji docelowego układu drogowego, w tym dróg:             08 KDD, 02 KDL, 013a KDD, 021 KPJ, nie jest określony.</w:t>
            </w:r>
          </w:p>
        </w:tc>
      </w:tr>
      <w:tr w:rsidR="000B4C1D" w:rsidTr="000B4C1D">
        <w:trPr>
          <w:trHeight w:val="29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rPr>
                <w:color w:val="FF0000"/>
                <w:sz w:val="20"/>
                <w:szCs w:val="20"/>
              </w:rPr>
            </w:pPr>
          </w:p>
        </w:tc>
      </w:tr>
      <w:tr w:rsidR="000B4C1D" w:rsidTr="000B4C1D">
        <w:trPr>
          <w:trHeight w:val="29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rPr>
                <w:color w:val="FF0000"/>
                <w:sz w:val="20"/>
                <w:szCs w:val="20"/>
              </w:rPr>
            </w:pPr>
          </w:p>
        </w:tc>
      </w:tr>
      <w:tr w:rsidR="000B4C1D" w:rsidTr="000B4C1D">
        <w:trPr>
          <w:trHeight w:val="29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rPr>
                <w:color w:val="FF0000"/>
                <w:sz w:val="20"/>
                <w:szCs w:val="20"/>
              </w:rPr>
            </w:pPr>
          </w:p>
        </w:tc>
      </w:tr>
      <w:tr w:rsidR="000B4C1D" w:rsidTr="000B4C1D">
        <w:trPr>
          <w:trHeight w:val="29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rPr>
                <w:color w:val="FF0000"/>
                <w:sz w:val="20"/>
                <w:szCs w:val="20"/>
              </w:rPr>
            </w:pPr>
          </w:p>
        </w:tc>
      </w:tr>
      <w:tr w:rsidR="000B4C1D" w:rsidTr="000B4C1D">
        <w:trPr>
          <w:trHeight w:val="2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pStyle w:val="Akapitzlist"/>
              <w:spacing w:after="0" w:line="240" w:lineRule="auto"/>
              <w:ind w:left="454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Uwaga indywidualna.</w:t>
            </w:r>
          </w:p>
          <w:p w:rsidR="000B4C1D" w:rsidRDefault="000B4C1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Zmieniono przebieg granic działek nr 43 i 50/2, pomniejszając je, a posze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rzając drogę je dzielącą (teren 013a KDD). Czemu ma służyć kolejna droga z jednej i drugiej strony gospodarstwa wnoszącego uwagę.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pStyle w:val="Bezodstpw"/>
              <w:ind w:left="-70" w:right="-7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teren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23 MN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br/>
              <w:t xml:space="preserve">dz.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43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teren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27 RP,RM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br/>
              <w:t xml:space="preserve">dz.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50/2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Droga oznaczona symbolem 013a KDD (po śladzie istniejącej drogi) pełni ważną rolę w układzie dróg publicznych całego proj. osiedla jako „droga wspomagająca” drogę główną 01 </w:t>
            </w:r>
            <w:proofErr w:type="spellStart"/>
            <w:r>
              <w:rPr>
                <w:sz w:val="20"/>
                <w:szCs w:val="20"/>
              </w:rPr>
              <w:t>KDLg</w:t>
            </w:r>
            <w:proofErr w:type="spellEnd"/>
            <w:r>
              <w:rPr>
                <w:sz w:val="20"/>
                <w:szCs w:val="20"/>
              </w:rPr>
              <w:t xml:space="preserve"> oraz w układzie komunikacyjnym miejscowości Niedźwiedź. Poza działkami nr 43 i 50/2 składającego uwagę obsługuje również tereny elementarne           o symbolach: 10 MN, 21 MN, 22 MN, 24 MN, 25 MN, 26 MN. W związku z tym istniejąca droga o szerokości 3,5÷6,8 m nie spełnia wymogów dot. parametrów określonych                 w Rozporządzeniu Ministra Transportu i Gospodarki Morskiej z dnia 2 marca 1999 r. w/s warunków technicznych jakim powinny odpowiadać drogi publiczne i ich usytuowanie, została więc poszerzona do szerokości 12,0 m. Dlatego uwaga nie została uwzględniona</w:t>
            </w:r>
          </w:p>
        </w:tc>
      </w:tr>
      <w:tr w:rsidR="000B4C1D" w:rsidTr="000B4C1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ind w:left="498" w:hanging="4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 Uwaga indywidualna. </w:t>
            </w:r>
          </w:p>
          <w:p w:rsidR="000B4C1D" w:rsidRDefault="000B4C1D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Znaczna część działki nr 50/2 z grun</w:t>
            </w:r>
            <w:r>
              <w:rPr>
                <w:sz w:val="20"/>
                <w:szCs w:val="20"/>
              </w:rPr>
              <w:softHyphen/>
              <w:t>tami klasy VI wyłączono z możliwości rozbu</w:t>
            </w:r>
            <w:r>
              <w:rPr>
                <w:sz w:val="20"/>
                <w:szCs w:val="20"/>
              </w:rPr>
              <w:softHyphen/>
              <w:t>dowy gospo</w:t>
            </w:r>
            <w:r>
              <w:rPr>
                <w:sz w:val="20"/>
                <w:szCs w:val="20"/>
              </w:rPr>
              <w:softHyphen/>
              <w:t>darstwa lub prowa</w:t>
            </w:r>
            <w:r>
              <w:rPr>
                <w:sz w:val="20"/>
                <w:szCs w:val="20"/>
              </w:rPr>
              <w:softHyphen/>
              <w:t>dzenia innej działalności – na co został przezna</w:t>
            </w:r>
            <w:r>
              <w:rPr>
                <w:sz w:val="20"/>
                <w:szCs w:val="20"/>
              </w:rPr>
              <w:softHyphen/>
              <w:t>czony ten teren?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1D" w:rsidRDefault="000B4C1D">
            <w:pPr>
              <w:pStyle w:val="Bezodstpw"/>
              <w:ind w:left="-68" w:right="-70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teren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27 RP,RM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br/>
              <w:t xml:space="preserve">dz.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50/2</w:t>
            </w:r>
          </w:p>
          <w:p w:rsidR="000B4C1D" w:rsidRDefault="000B4C1D">
            <w:pPr>
              <w:ind w:left="-70" w:right="-70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pStyle w:val="Bezodstpw"/>
              <w:spacing w:before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Wyłączona spod zabudowy część dz. nr 50/2 przeznaczona jest pod zieleń izolacyjną – strefę buforową pomiędzy terenami miesz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ka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niowymi, a terenem produkcji rolnej – kurniki, gdzie odbywa się intensywna produkcja, która powoduje uciążliwości zapa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chowe i hałasowe. Ze względu na to, iż:</w:t>
            </w:r>
          </w:p>
          <w:p w:rsidR="000B4C1D" w:rsidRDefault="000B4C1D">
            <w:pPr>
              <w:pStyle w:val="Bezodstpw"/>
              <w:ind w:hanging="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 studium dla przedmiotowego obszaru funkcja mieszkaniowa jest funkcja wiodąca,</w:t>
            </w:r>
          </w:p>
          <w:p w:rsidR="000B4C1D" w:rsidRDefault="000B4C1D">
            <w:pPr>
              <w:pStyle w:val="Bezodstpw"/>
              <w:ind w:left="72" w:hanging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ze względu na uwagę zawartą w piśmie NZNS.7040.3. 119.2014 ZPWIS z dn. 04.07.’14 opiniującym projekt planu w zakresie ochrony zdrowia ludzkiego przed niekorzystnym wpływem szkodliwości i uciążliwości środowiskowych, iż zabudowę mieszkaniową należy lokalizować z dala od przedsięwzięć produkcji rolnej – kurników, </w:t>
            </w:r>
          </w:p>
          <w:p w:rsidR="000B4C1D" w:rsidRDefault="000B4C1D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ogranicza się możliwość znaczącej rozbudowy kurników. Istniejące kurniki pozostawia się do dalszego użytkowania z możliwością niewielkiej rozbudowy związanej z modernizacją obiektów. </w:t>
            </w:r>
          </w:p>
          <w:p w:rsidR="000B4C1D" w:rsidRDefault="000B4C1D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Dlatego uwaga nie została uwzględniona.</w:t>
            </w:r>
          </w:p>
        </w:tc>
      </w:tr>
      <w:tr w:rsidR="000B4C1D" w:rsidTr="000B4C1D">
        <w:trPr>
          <w:trHeight w:val="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ind w:left="498" w:hanging="4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4.1.b. Uwaga indywidualna. </w:t>
            </w:r>
          </w:p>
          <w:p w:rsidR="000B4C1D" w:rsidRDefault="000B4C1D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Jednoznaczne określenie możliwości lo</w:t>
            </w:r>
            <w:r>
              <w:rPr>
                <w:sz w:val="20"/>
                <w:szCs w:val="20"/>
              </w:rPr>
              <w:softHyphen/>
              <w:t>ka</w:t>
            </w:r>
            <w:r>
              <w:rPr>
                <w:sz w:val="20"/>
                <w:szCs w:val="20"/>
              </w:rPr>
              <w:softHyphen/>
              <w:t>li</w:t>
            </w:r>
            <w:r>
              <w:rPr>
                <w:sz w:val="20"/>
                <w:szCs w:val="20"/>
              </w:rPr>
              <w:softHyphen/>
              <w:t>zacji zabudowy jednorodzinnej bliź</w:t>
            </w:r>
            <w:r>
              <w:rPr>
                <w:sz w:val="20"/>
                <w:szCs w:val="20"/>
              </w:rPr>
              <w:softHyphen/>
              <w:t>niaczej.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pStyle w:val="Bezodstpw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teren 31 MN</w:t>
            </w:r>
          </w:p>
          <w:p w:rsidR="000B4C1D" w:rsidRDefault="000B4C1D">
            <w:pPr>
              <w:spacing w:before="20"/>
              <w:ind w:left="-70" w:right="-7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dz. nr 52/2-8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spacing w:before="20" w:after="2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Kompozycja planu oparta jest o położenie terenów względem drogi 01 </w:t>
            </w:r>
            <w:proofErr w:type="spellStart"/>
            <w:r>
              <w:rPr>
                <w:sz w:val="20"/>
                <w:szCs w:val="20"/>
              </w:rPr>
              <w:t>KDLg</w:t>
            </w:r>
            <w:proofErr w:type="spellEnd"/>
            <w:r>
              <w:rPr>
                <w:sz w:val="20"/>
                <w:szCs w:val="20"/>
              </w:rPr>
              <w:t xml:space="preserve"> stanowiącej oś układu m. Niedźwiedź. Pas pomiędzy drogami 01 </w:t>
            </w:r>
            <w:proofErr w:type="spellStart"/>
            <w:r>
              <w:rPr>
                <w:sz w:val="20"/>
                <w:szCs w:val="20"/>
              </w:rPr>
              <w:t>KDLg</w:t>
            </w:r>
            <w:proofErr w:type="spellEnd"/>
            <w:r>
              <w:rPr>
                <w:sz w:val="20"/>
                <w:szCs w:val="20"/>
              </w:rPr>
              <w:t>, a 04 KDL jest obszarem największej intensywności zabudowy (najmniejsze po</w:t>
            </w:r>
            <w:r>
              <w:rPr>
                <w:sz w:val="20"/>
                <w:szCs w:val="20"/>
              </w:rPr>
              <w:softHyphen/>
              <w:t>wierzch</w:t>
            </w:r>
            <w:r>
              <w:rPr>
                <w:sz w:val="20"/>
                <w:szCs w:val="20"/>
              </w:rPr>
              <w:softHyphen/>
              <w:t>nie działek), z dopuszczeniem zabudowy bliźniaczej. Im większa odległość. od drogi 04 KDL w kierunku płn. – rowu melioracyjnego stano</w:t>
            </w:r>
            <w:r>
              <w:rPr>
                <w:sz w:val="20"/>
                <w:szCs w:val="20"/>
              </w:rPr>
              <w:softHyphen/>
              <w:t>wią</w:t>
            </w:r>
            <w:r>
              <w:rPr>
                <w:sz w:val="20"/>
                <w:szCs w:val="20"/>
              </w:rPr>
              <w:softHyphen/>
              <w:t xml:space="preserve">cego korytarz ekologiczny, tym mniejsza intensywność zabudowy i zagospodarowania terenu. Wzdłuż korytarza ekologicznego nie przewiduje się w </w:t>
            </w:r>
          </w:p>
        </w:tc>
      </w:tr>
      <w:tr w:rsidR="000B4C1D" w:rsidTr="000B4C1D">
        <w:trPr>
          <w:trHeight w:val="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B4C1D" w:rsidTr="000B4C1D">
        <w:trPr>
          <w:trHeight w:val="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cd. 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1D" w:rsidRDefault="000B4C1D">
            <w:pPr>
              <w:spacing w:before="20"/>
              <w:ind w:left="498" w:hanging="49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1D" w:rsidRDefault="000B4C1D">
            <w:pPr>
              <w:pStyle w:val="Bezodstpw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związku z powyższym intensyfikacji zabudowy w postaci zabudowy bliźniaczej. </w:t>
            </w:r>
          </w:p>
          <w:p w:rsidR="000B4C1D" w:rsidRDefault="000B4C1D">
            <w:pPr>
              <w:widowControl/>
              <w:suppressAutoHyphens w:val="0"/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Dlatego uwaga nie została uwzględniona.</w:t>
            </w:r>
          </w:p>
        </w:tc>
      </w:tr>
      <w:tr w:rsidR="000B4C1D" w:rsidTr="000B4C1D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ind w:left="498" w:hanging="4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4.2.b. Uwaga indywidualna. </w:t>
            </w:r>
          </w:p>
          <w:p w:rsidR="000B4C1D" w:rsidRDefault="000B4C1D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szerokości elewacji frontowej  na zakres: 10÷16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 38 MN </w:t>
            </w:r>
            <w:r>
              <w:rPr>
                <w:sz w:val="20"/>
                <w:szCs w:val="20"/>
              </w:rPr>
              <w:br/>
              <w:t>część dz. nr 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widowControl/>
              <w:suppressAutoHyphens w:val="0"/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Ustalona szerokość elewacji 12,0÷18,0 m pozostaje bez zmian ze względu na konieczność utrzymania spójnych </w:t>
            </w:r>
            <w:proofErr w:type="spellStart"/>
            <w:r>
              <w:rPr>
                <w:sz w:val="20"/>
                <w:szCs w:val="20"/>
              </w:rPr>
              <w:t>podstwowych</w:t>
            </w:r>
            <w:proofErr w:type="spellEnd"/>
            <w:r>
              <w:rPr>
                <w:sz w:val="20"/>
                <w:szCs w:val="20"/>
              </w:rPr>
              <w:t xml:space="preserve"> cech  zabudowy decydujących o ładzie przestrzenno-architektonicznym obszaru oraz w </w:t>
            </w:r>
            <w:proofErr w:type="spellStart"/>
            <w:r>
              <w:rPr>
                <w:sz w:val="20"/>
                <w:szCs w:val="20"/>
              </w:rPr>
              <w:t>zwiazku</w:t>
            </w:r>
            <w:proofErr w:type="spellEnd"/>
            <w:r>
              <w:rPr>
                <w:sz w:val="20"/>
                <w:szCs w:val="20"/>
              </w:rPr>
              <w:t xml:space="preserve"> z  wydanymi decyzjami wz. </w:t>
            </w:r>
          </w:p>
          <w:p w:rsidR="000B4C1D" w:rsidRDefault="000B4C1D">
            <w:pPr>
              <w:widowControl/>
              <w:suppressAutoHyphens w:val="0"/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Dlatego uwaga nie została uwzględniona.</w:t>
            </w:r>
          </w:p>
        </w:tc>
      </w:tr>
      <w:tr w:rsidR="000B4C1D" w:rsidTr="000B4C1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ind w:left="498" w:hanging="4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4.2.c. Uwaga indywidualna. </w:t>
            </w:r>
          </w:p>
          <w:p w:rsidR="000B4C1D" w:rsidRDefault="000B4C1D">
            <w:pPr>
              <w:pStyle w:val="Bezodstpw"/>
              <w:spacing w:before="2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Zmiana zapisu dot. wysokości budynku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 kondygnacje naziemne, z możliwością lokalizacji druga kondygnacji w przestrzeni dachu – wysokość           8,0÷9,5 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 38 MN </w:t>
            </w:r>
            <w:r>
              <w:rPr>
                <w:sz w:val="20"/>
                <w:szCs w:val="20"/>
              </w:rPr>
              <w:br/>
              <w:t>część dz. nr 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pStyle w:val="Bezodstpw"/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Wysokość 7,5÷8,5 m pozostaje bez zmian ze względu na kompozycję osiedla – zmniejszanie wysokości zabudowy od drogi głównej 01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KDLg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kierunku głównego rowu melioracyjnego stanowiącego korytarz ekologiczny oraz w dostosowaniu do wydanych decyzji wz. </w:t>
            </w:r>
          </w:p>
          <w:p w:rsidR="000B4C1D" w:rsidRDefault="000B4C1D">
            <w:pPr>
              <w:pStyle w:val="Bezodstpw"/>
              <w:spacing w:before="20" w:after="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Dlatego uwaga nie została uwzględniona.</w:t>
            </w:r>
          </w:p>
        </w:tc>
      </w:tr>
      <w:tr w:rsidR="000B4C1D" w:rsidTr="000B4C1D">
        <w:trPr>
          <w:trHeight w:val="10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ind w:left="498" w:hanging="4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4.2.d. Uwaga indywidualna. </w:t>
            </w:r>
          </w:p>
          <w:p w:rsidR="000B4C1D" w:rsidRDefault="000B4C1D">
            <w:pPr>
              <w:pStyle w:val="Bezodstpw"/>
              <w:spacing w:before="2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Zamiana zapisu dot. dachów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dachy symetryczne, dwuspadowe lub czterospadowe z kalenicą o kącie nachylenia 35÷45°.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 38 MN </w:t>
            </w:r>
            <w:r>
              <w:rPr>
                <w:sz w:val="20"/>
                <w:szCs w:val="20"/>
              </w:rPr>
              <w:br/>
              <w:t>część dz. nr 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pStyle w:val="Bezodstpw"/>
              <w:spacing w:before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dopuszcza się dachów dwuspadowych ze względu na kompozycję osiedla i utrzymanie jednorodnego charakteru pierzei przy drodze 023 KDW, decydującego o ładzie przestrzenno-architektonicznym. </w:t>
            </w:r>
          </w:p>
          <w:p w:rsidR="000B4C1D" w:rsidRDefault="000B4C1D">
            <w:pPr>
              <w:pStyle w:val="Bezodstpw"/>
              <w:spacing w:before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Dlatego uwaga nie została uwzględniona.</w:t>
            </w:r>
          </w:p>
        </w:tc>
      </w:tr>
      <w:tr w:rsidR="000B4C1D" w:rsidTr="000B4C1D">
        <w:trPr>
          <w:trHeight w:val="8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ind w:left="498" w:hanging="4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4.3.c. Uwaga indywidualna. </w:t>
            </w:r>
          </w:p>
          <w:p w:rsidR="000B4C1D" w:rsidRDefault="000B4C1D">
            <w:pPr>
              <w:pStyle w:val="Bezodstpw"/>
              <w:spacing w:before="2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Zmiana zapisu dot. wysokości budynku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 kondygnacje naziemne, z możliwością lokalizacji druga kondygnacji w przestrzeni dachu – wysokość 8,0÷9,5 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 48 MN </w:t>
            </w:r>
            <w:r>
              <w:rPr>
                <w:sz w:val="20"/>
                <w:szCs w:val="20"/>
              </w:rPr>
              <w:br/>
              <w:t>część dz. nr 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pStyle w:val="Bezodstpw"/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Wysokość 8,0÷9,0 m pozostaje bez zmian ze względu na kompozycję osiedla – zmniejszenie wysokości zabudowy w kierunku głównego rowu melioracyjnego stanowiącego korytarz ekologiczny oraz w dostosowaniu do wydanych decyzji wz. Proponowana rozpiętość jest nadmierna dla zabudowy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majacej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tworzyć jednorodną pierzeję drogi. </w:t>
            </w:r>
          </w:p>
          <w:p w:rsidR="000B4C1D" w:rsidRDefault="000B4C1D">
            <w:pPr>
              <w:pStyle w:val="Bezodstpw"/>
              <w:spacing w:before="20" w:after="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Dlatego uwaga nie została uwzględniona.</w:t>
            </w:r>
          </w:p>
        </w:tc>
      </w:tr>
      <w:tr w:rsidR="000B4C1D" w:rsidTr="000B4C1D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ind w:left="498" w:hanging="4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4.3.d. Uwaga indywidualna. </w:t>
            </w:r>
          </w:p>
          <w:p w:rsidR="000B4C1D" w:rsidRDefault="000B4C1D">
            <w:pPr>
              <w:pStyle w:val="Bezodstpw"/>
              <w:spacing w:before="2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Zamiana zapisu dot. dachów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dachy symetryczne, dwuspadowe lub czterospadowe z kalenicą, o kącie nachylenia 35÷45°.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 48 MN </w:t>
            </w:r>
            <w:r>
              <w:rPr>
                <w:sz w:val="20"/>
                <w:szCs w:val="20"/>
              </w:rPr>
              <w:br/>
              <w:t>część dz. nr 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pStyle w:val="Bezodstpw"/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dopuszcza się dachów czterospadowych ze względu na kompozycję osiedla i utrzymanie jednorodnego charakteru pierzei przy drodze 031 KDW. Na przedmiotowym terenie oraz w sąsiedztwie były wydawane decyzje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dachy wyłącznie dwuspadowe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koniecność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zachowania ładu przestrzenno-architektonicznego. </w:t>
            </w:r>
          </w:p>
          <w:p w:rsidR="000B4C1D" w:rsidRDefault="000B4C1D">
            <w:pPr>
              <w:pStyle w:val="Bezodstpw"/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Dlatego uwaga nie została uwzględniona.</w:t>
            </w:r>
          </w:p>
        </w:tc>
      </w:tr>
      <w:tr w:rsidR="000B4C1D" w:rsidTr="000B4C1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ind w:left="498" w:hanging="4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4.4.b. Uwaga indywidualna. </w:t>
            </w:r>
          </w:p>
          <w:p w:rsidR="000B4C1D" w:rsidRDefault="000B4C1D">
            <w:pPr>
              <w:pStyle w:val="Bezodstpw"/>
              <w:spacing w:before="2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Zmiana szerokości elewacji frontowej  na zakres: 12÷16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 49 MN </w:t>
            </w:r>
            <w:r>
              <w:rPr>
                <w:sz w:val="20"/>
                <w:szCs w:val="20"/>
              </w:rPr>
              <w:br/>
              <w:t>część dz. nr 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pStyle w:val="Bezodstpw"/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Zmniejszono zakres szerokości elewacji frontowej z 16,0÷22,0 m na 12,0÷18,0 m w dostosowaniu do terenów sąsiednich oraz wydanych decyzji wz. Dla poszczególnych kwartałów zabudowy - terenów elementarnych plan ustala wspólne podstawowe parametry zapewniające ład przestrzenno-architektoniczny. </w:t>
            </w:r>
          </w:p>
          <w:p w:rsidR="000B4C1D" w:rsidRDefault="000B4C1D">
            <w:pPr>
              <w:pStyle w:val="Bezodstpw"/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Dlatego uwaga nie została uwzględniona.</w:t>
            </w:r>
          </w:p>
        </w:tc>
      </w:tr>
      <w:tr w:rsidR="000B4C1D" w:rsidTr="000B4C1D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ind w:left="498" w:hanging="4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4.4.c. Uwaga indywidualna. </w:t>
            </w:r>
          </w:p>
          <w:p w:rsidR="000B4C1D" w:rsidRDefault="000B4C1D">
            <w:pPr>
              <w:pStyle w:val="Bezodstpw"/>
              <w:spacing w:before="2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Zmiana zapisu dot. wysokości budynku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 kondygnacje naziemne, z możliwością lokalizacji druga kondygnacji w przestrzeni dachu – wysokość 8,0÷9,5 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 49 MN </w:t>
            </w:r>
            <w:r>
              <w:rPr>
                <w:sz w:val="20"/>
                <w:szCs w:val="20"/>
              </w:rPr>
              <w:br/>
              <w:t>część dz. nr 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pStyle w:val="Bezodstpw"/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Wysokość 8,0÷9,0 m pozostaje bez zmian ze względu na kompozycję osiedla – zmniejszenie wysokości zabudowy w kierunku głównego rowu melioracyjnego stanowiącego korytarz ekologiczny oraz w dostosowaniu do wydanych decyzji wz. Proponowana rozpiętość jest nadmierna dla zabudowy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majacej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tworzyć jednorodną pierzeję drogi. </w:t>
            </w:r>
          </w:p>
          <w:p w:rsidR="000B4C1D" w:rsidRDefault="000B4C1D">
            <w:pPr>
              <w:pStyle w:val="Bezodstpw"/>
              <w:spacing w:before="20" w:after="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Dlatego uwaga nie została uwzględniona.</w:t>
            </w:r>
          </w:p>
        </w:tc>
      </w:tr>
      <w:tr w:rsidR="000B4C1D" w:rsidTr="000B4C1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ind w:left="498" w:hanging="4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4.4.d. Uwaga indywidualna. </w:t>
            </w:r>
          </w:p>
          <w:p w:rsidR="000B4C1D" w:rsidRDefault="000B4C1D">
            <w:pPr>
              <w:pStyle w:val="Bezodstpw"/>
              <w:spacing w:before="2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Zamiana zapisu dot. dachów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dachy symetryczne, dwuspadowe lub czterospadowe z kalenicą, o kącie nachylenia 40÷45°.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 49 MN </w:t>
            </w:r>
            <w:r>
              <w:rPr>
                <w:sz w:val="20"/>
                <w:szCs w:val="20"/>
              </w:rPr>
              <w:br/>
              <w:t xml:space="preserve">część </w:t>
            </w:r>
            <w:proofErr w:type="spellStart"/>
            <w:r>
              <w:rPr>
                <w:sz w:val="20"/>
                <w:szCs w:val="20"/>
              </w:rPr>
              <w:t>dzi</w:t>
            </w:r>
            <w:proofErr w:type="spellEnd"/>
            <w:r>
              <w:rPr>
                <w:sz w:val="20"/>
                <w:szCs w:val="20"/>
              </w:rPr>
              <w:t>. nr 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pStyle w:val="Bezodstpw"/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dopuszcza się dachów czterospadowych ze względu na kompozycję osiedla i utrzymanie jednorodnego charakteru pierzei przy drodze 032 KDW. W sąsiedztwie były wydawane decyzje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dachy wyłącznie dwuspadowe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koniecność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zachowania ładu przestrzenno-architektonicznego. </w:t>
            </w:r>
          </w:p>
          <w:p w:rsidR="000B4C1D" w:rsidRDefault="000B4C1D">
            <w:pPr>
              <w:pStyle w:val="Bezodstpw"/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Dlatego uwaga nie została uwzględniona.</w:t>
            </w:r>
          </w:p>
        </w:tc>
      </w:tr>
    </w:tbl>
    <w:p w:rsidR="000B4C1D" w:rsidRDefault="000B4C1D" w:rsidP="000B4C1D"/>
    <w:p w:rsidR="00E272E5" w:rsidRDefault="00E272E5" w:rsidP="000B4C1D">
      <w:bookmarkStart w:id="0" w:name="_GoBack"/>
      <w:bookmarkEnd w:id="0"/>
    </w:p>
    <w:p w:rsidR="000B4C1D" w:rsidRDefault="000B4C1D" w:rsidP="000B4C1D"/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59"/>
        <w:gridCol w:w="1416"/>
        <w:gridCol w:w="5100"/>
      </w:tblGrid>
      <w:tr w:rsidR="000B4C1D" w:rsidTr="000B4C1D">
        <w:trPr>
          <w:trHeight w:val="7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WYŁOŻENIE II</w:t>
            </w: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- w dniach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od 19 maja 2015 r. do 9 czerwca 2015 r.</w:t>
            </w:r>
          </w:p>
        </w:tc>
      </w:tr>
      <w:tr w:rsidR="000B4C1D" w:rsidTr="000B4C1D">
        <w:trPr>
          <w:trHeight w:val="1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B4C1D" w:rsidTr="000B4C1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ind w:left="454" w:hanging="4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Uwaga </w:t>
            </w:r>
            <w:proofErr w:type="spellStart"/>
            <w:r>
              <w:rPr>
                <w:sz w:val="20"/>
                <w:szCs w:val="20"/>
              </w:rPr>
              <w:t>inywidualna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B4C1D" w:rsidRDefault="000B4C1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spójności pomiędzy treścią planu, a załącznikiem graficznym. Zgodnie z zapisem w § 7 pkt 1 tj. odległość „od rowu 25 m”, w rzeczywistości na załączniku jest 17-19 m (31 MN), po przeciwnej stronie rowu również powinien być zachowany odstęp – jest 2-5 m (38 MN).  W związku z tym wielkość działek jest również niezgodna z zapisami planu. Wniosek o zmianę zapisu na „pas chroniony wraz z rowem szerokość 25 m” – co wynika z zał. graf. wg którego odległość działek od rowu jest mniejsza niż 25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pStyle w:val="Bezodstpw"/>
              <w:spacing w:before="2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teren                       31 MN, 33 ZN </w:t>
            </w:r>
          </w:p>
          <w:p w:rsidR="000B4C1D" w:rsidRDefault="000B4C1D">
            <w:pPr>
              <w:pStyle w:val="Bezodstpw"/>
              <w:spacing w:before="2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dz.nr 52/1, 52/2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pStyle w:val="Bezodstpw"/>
              <w:spacing w:before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Zapis § 7 ust. 1 „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Obowiązuje zakaz inwestowania i ochrona przed degradacją w pasie o szerokości 25,0 m od rowu melioracyjnego stanowiącego korytarz ekologiczny o znaczeniu lokalnym, w tym zakaz zmiany topografii terenu oraz jego zabudowy i utwardzania poza ustalonymi liniami zabudowy na działkach do niego przyległych</w:t>
            </w:r>
            <w:r>
              <w:rPr>
                <w:rFonts w:ascii="Times New Roman" w:hAnsi="Times New Roman"/>
                <w:sz w:val="20"/>
                <w:szCs w:val="20"/>
              </w:rPr>
              <w:t>” jest prawidłowy i oznacza odległość od granicy rowu melioracyjnego do nieprzekraczalnych linii zabudowy. Dla czytelności oznaczenia na rysunku planu zostało wprowadzone wymiarowanie.</w:t>
            </w:r>
          </w:p>
          <w:p w:rsidR="000B4C1D" w:rsidRDefault="000B4C1D">
            <w:pPr>
              <w:pStyle w:val="Bezodstpw"/>
              <w:spacing w:before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załączonym do uwagi załączniku graficznym wyliczone przez składającego uwagę wielkości działek są błędne. Wielkość działek na rysunku planu zgodna jest z zapisami projektu planu, dla 31 MN wynosi min. 1200 m², dla 38 MN min. 1250 m², gdyż działki wyznacza się do granicy terenu, a nie do linii zabudowy.</w:t>
            </w:r>
          </w:p>
          <w:p w:rsidR="000B4C1D" w:rsidRDefault="000B4C1D">
            <w:pPr>
              <w:pStyle w:val="Bezodstpw"/>
              <w:spacing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Rozwiązanie zgodne jest z ustaleniami studium uwarunkowań i kierunków zagospodarowania przestrzennego gminy Kobylanka przyjętym Uchwałą Nr XXXV/216/13 Rady Gminy Kobylanka z dnia 11 lipca 2013 r.; zostało ono również uzgodnione na etapie projektu planu z RDOŚ pismem WOPN-OS.410.142. 2014.KM z dnia 30 czerwca 2014 r. - w związku z bezwzględnym wymogiem ochrony ważnego korytarza ekologicznego. </w:t>
            </w:r>
          </w:p>
          <w:p w:rsidR="000B4C1D" w:rsidRDefault="000B4C1D">
            <w:pPr>
              <w:pStyle w:val="Bezodstpw"/>
              <w:spacing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Dlatego uwaga nie została uwzględniona.</w:t>
            </w:r>
          </w:p>
        </w:tc>
      </w:tr>
      <w:tr w:rsidR="000B4C1D" w:rsidTr="000B4C1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ind w:left="454" w:hanging="4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Uwaga </w:t>
            </w:r>
            <w:proofErr w:type="spellStart"/>
            <w:r>
              <w:rPr>
                <w:sz w:val="20"/>
                <w:szCs w:val="20"/>
              </w:rPr>
              <w:t>inywidualna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B4C1D" w:rsidRDefault="000B4C1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zgody na wyłączenie z możliwości zagospodarowania pasa działki o długości 25,0 m przeznaczonego na tzw. korytarz ekologiczny, a w szczególności poprzez zakaz jakiejkolwiek ingerencji na całym wyłączonym obszarze, w tym zakaz ustawiania ogrodzenia.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1D" w:rsidRDefault="000B4C1D">
            <w:pPr>
              <w:pStyle w:val="Bezodstpw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teren </w:t>
            </w:r>
          </w:p>
          <w:p w:rsidR="000B4C1D" w:rsidRDefault="000B4C1D">
            <w:pPr>
              <w:pStyle w:val="Bezodstpw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MN, 33 ZN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dz. nr 52/3</w:t>
            </w:r>
          </w:p>
          <w:p w:rsidR="000B4C1D" w:rsidRDefault="000B4C1D">
            <w:pPr>
              <w:pStyle w:val="Bezodstpw"/>
              <w:spacing w:before="6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C1D" w:rsidRDefault="000B4C1D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pStyle w:val="Bezodstpw"/>
              <w:spacing w:before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Obowiązek zachowania pasa o szerokości 25,0 m od rowu melioracyjnego bez zabudowy wynika z ustaleń studium uwarunkowań i kierunków zagospodarowania przestrzennego gminy Kobylanka przyjętym Uchwałą Nr XXXV/216/13 Rady Gminy Kobylanka z dnia 11 lipca 2013 r.</w:t>
            </w:r>
          </w:p>
          <w:p w:rsidR="000B4C1D" w:rsidRDefault="000B4C1D">
            <w:pPr>
              <w:pStyle w:val="Bezodstpw"/>
              <w:spacing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związku z tym wprowadzono w tej odległości nieprzekraczalną linię zabudowy. Dla czytelności oznaczenia na rysunku planu zostało wprowadzone wymiarowanie. Granica terenu przeznaczonego do zainwestowania przebiega w odległości min. 8,0 m od nieprzekraczalnej linii zabudowy, tak więc długość działek pod zabudowę wynosi 36,0 m i jest wystarczająca dla prawidłowego ich zagospodarowania. Zakaz grodzenia terenów przy rowie wynika z konieczności przemieszczania się zwierząt. Rozwiązanie przestrzenne przy rowie melioracyjnym Niedźwiedź – Reptowo zostało uzgodnione z RDOŚ pismem WOPN-OS.410.142. 2014.KM z dnia 30 czerwca 2014 r. - w związku z bezwzględnym wymogiem ochrony ważnego korytarza ekologicznego. </w:t>
            </w:r>
          </w:p>
          <w:p w:rsidR="000B4C1D" w:rsidRDefault="000B4C1D">
            <w:pPr>
              <w:pStyle w:val="Bezodstpw"/>
              <w:spacing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Dlatego uwaga nie została uwzględniona.</w:t>
            </w:r>
          </w:p>
        </w:tc>
      </w:tr>
      <w:tr w:rsidR="000B4C1D" w:rsidTr="000B4C1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ind w:left="454" w:hanging="4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Uwaga </w:t>
            </w:r>
            <w:proofErr w:type="spellStart"/>
            <w:r>
              <w:rPr>
                <w:sz w:val="20"/>
                <w:szCs w:val="20"/>
              </w:rPr>
              <w:t>inywidualna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B4C1D" w:rsidRDefault="000B4C1D">
            <w:pPr>
              <w:pStyle w:val="Akapitzlist"/>
              <w:spacing w:before="2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Niezgodność projektu planu zagospodarowania przestrzennego z dotychczasowym wykorzystaniem terenu, który używany był do wypasania koni, co nie dawało gwarancji ochrony ani stanowisk roślinnych, ani zwierzęcych.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1D" w:rsidRDefault="000B4C1D">
            <w:pPr>
              <w:pStyle w:val="Bezodstpw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teren                       31 MN, 33 ZN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dz. nr 52/3</w:t>
            </w:r>
          </w:p>
          <w:p w:rsidR="000B4C1D" w:rsidRDefault="000B4C1D">
            <w:pPr>
              <w:pStyle w:val="Bezodstpw"/>
              <w:spacing w:before="6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C1D" w:rsidRDefault="000B4C1D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Dotychczasowe wykorzystanie przedmiotowego terenu – łąki i pa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stwi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ska ulega przekształceniu na cele zabudowy mieszkaniowej jednorodzinnej 31 MN (niskiej intensywności). Pozostawienie pasa terenu z zakazem  przekształceń ogranicza antropopresję ważnego korytarza ekologicznego. Projekt planu nie utrzymuje łąk i pastwisk na terenach mieszkaniowych. Dlatego uwaga nie została uwzględniona. </w:t>
            </w:r>
          </w:p>
        </w:tc>
      </w:tr>
    </w:tbl>
    <w:p w:rsidR="000B4C1D" w:rsidRDefault="000B4C1D" w:rsidP="000B4C1D"/>
    <w:p w:rsidR="000B4C1D" w:rsidRDefault="000B4C1D" w:rsidP="000B4C1D"/>
    <w:p w:rsidR="000B4C1D" w:rsidRDefault="000B4C1D" w:rsidP="000B4C1D"/>
    <w:p w:rsidR="000B4C1D" w:rsidRDefault="000B4C1D" w:rsidP="000B4C1D"/>
    <w:p w:rsidR="000B4C1D" w:rsidRDefault="000B4C1D" w:rsidP="000B4C1D"/>
    <w:p w:rsidR="000B4C1D" w:rsidRDefault="000B4C1D" w:rsidP="000B4C1D"/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59"/>
        <w:gridCol w:w="1416"/>
        <w:gridCol w:w="5100"/>
      </w:tblGrid>
      <w:tr w:rsidR="000B4C1D" w:rsidTr="000B4C1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 w:after="20"/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B4C1D" w:rsidTr="000B4C1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ind w:left="454" w:hanging="4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Uwaga </w:t>
            </w:r>
            <w:proofErr w:type="spellStart"/>
            <w:r>
              <w:rPr>
                <w:sz w:val="20"/>
                <w:szCs w:val="20"/>
              </w:rPr>
              <w:t>inywidualna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B4C1D" w:rsidRDefault="000B4C1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Niezgodność projektu planu ze studium, które nie przewidywało tak dalece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istn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ograniczeń jak w obecnym projekcie planu.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1D" w:rsidRDefault="000B4C1D">
            <w:pPr>
              <w:pStyle w:val="Bezodstpw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teren                        31 MN, 33 ZN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(dz. nr 52/3)</w:t>
            </w:r>
          </w:p>
          <w:p w:rsidR="000B4C1D" w:rsidRDefault="000B4C1D">
            <w:pPr>
              <w:pStyle w:val="Bezodstpw"/>
              <w:spacing w:before="6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C1D" w:rsidRDefault="000B4C1D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pStyle w:val="Bezodstpw"/>
              <w:spacing w:before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Obowiązek zachowania pasa o szerokości 25,0 m od rowu melioracyjnego bez zabudowy wynika z ustaleń studium uwarunkowań i kierunków zagospodarowania przestrzennego gminy Kobylanka przyjętym Uchwałą Nr XXXV/216/13 Rady Gminy Kobylanka z dnia 11 lipca 2013 r.</w:t>
            </w:r>
          </w:p>
          <w:p w:rsidR="000B4C1D" w:rsidRDefault="000B4C1D">
            <w:pPr>
              <w:pStyle w:val="Bezodstpw"/>
              <w:spacing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związku z tym wprowadzono w tej odległości nieprzekraczalną linię zabudowy. Rozwiązanie przestrzenne przy rowie melioracyjnym Niedźwiedź – Reptowo zostało uzgodnione z RDOŚ pismem WOPN-OS.410. 142.2014.KM z dnia 30 czerwca 2014 r. - w związku z bezwzględnym wymogiem ochrony ważnego korytarza ekologicznego. </w:t>
            </w:r>
          </w:p>
          <w:p w:rsidR="000B4C1D" w:rsidRDefault="000B4C1D">
            <w:pPr>
              <w:pStyle w:val="Bezodstpw"/>
              <w:spacing w:after="20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Dlatego uwaga nie została uwzględniona.</w:t>
            </w:r>
          </w:p>
        </w:tc>
      </w:tr>
      <w:tr w:rsidR="000B4C1D" w:rsidTr="000B4C1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ind w:left="454" w:hanging="4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Uwaga </w:t>
            </w:r>
            <w:proofErr w:type="spellStart"/>
            <w:r>
              <w:rPr>
                <w:sz w:val="20"/>
                <w:szCs w:val="20"/>
              </w:rPr>
              <w:t>inywidualna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B4C1D" w:rsidRDefault="000B4C1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potrzeb ochrony płazów żyjących        w okolicach rowu melioracyjnego wystarczające będzie ustanowienie pasa o szerokości 5,0 m, nie zaś 25,0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1D" w:rsidRDefault="000B4C1D">
            <w:pPr>
              <w:pStyle w:val="Bezodstpw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teren                          31 MN, 33 ZN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(dz. nr 52/3)</w:t>
            </w:r>
          </w:p>
          <w:p w:rsidR="000B4C1D" w:rsidRDefault="000B4C1D">
            <w:pPr>
              <w:pStyle w:val="Bezodstpw"/>
              <w:spacing w:before="6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C1D" w:rsidRDefault="000B4C1D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pStyle w:val="Bezodstpw"/>
              <w:spacing w:before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Obowiązek zachowania pasa o szerokości 25,0 m od rowu melioracyjnego bez zabudowy wynika z ustaleń studium uwarunkowań i kierunków zagospodarowania przestrzennego gminy Kobylanka przyjętym Uchwałą Nr XXXV/216/13 Rady Gminy Kobylanka z dnia 11 lipca 2013 r.</w:t>
            </w:r>
          </w:p>
          <w:p w:rsidR="000B4C1D" w:rsidRDefault="000B4C1D">
            <w:pPr>
              <w:pStyle w:val="Bezodstpw"/>
              <w:spacing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związku z tym wprowadzono w tej odległości nieprzekraczalną linię zabudowy. Rozwiązanie przestrzenne przy rowie melioracyjnym Niedźwiedź – Reptowo zostało uzgodnione z RDOŚ pismem WOPN-OS.410. 142.2014.KM z dnia 30 czerwca 2014 r. - w związku z bezwzględnym wymogiem ochrony ważnego korytarza ekologicznego. </w:t>
            </w:r>
          </w:p>
          <w:p w:rsidR="000B4C1D" w:rsidRDefault="000B4C1D">
            <w:pPr>
              <w:pStyle w:val="Bezodstpw"/>
              <w:spacing w:after="20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Dlatego uwaga nie została uwzględniona.</w:t>
            </w:r>
          </w:p>
        </w:tc>
      </w:tr>
      <w:tr w:rsidR="000B4C1D" w:rsidTr="000B4C1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spacing w:before="20"/>
              <w:ind w:left="454" w:hanging="4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Uwaga </w:t>
            </w:r>
            <w:proofErr w:type="spellStart"/>
            <w:r>
              <w:rPr>
                <w:sz w:val="20"/>
                <w:szCs w:val="20"/>
              </w:rPr>
              <w:t>inywidualna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B4C1D" w:rsidRDefault="000B4C1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tak znacznego obciążenia naszej nieruchomości będziemy ubiegać się o odszkodowanie związane z obniżeniem wartości naszej nieruchomości, względnie o odkupienie przez Gminę Kobylanka całej naszej nieruchomości jako nieprzydatnej na nasze potrzeby.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1D" w:rsidRDefault="000B4C1D">
            <w:pPr>
              <w:pStyle w:val="Bezodstpw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teren                     31 MN, 33 ZN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(dz. nr 52/3)</w:t>
            </w:r>
          </w:p>
          <w:p w:rsidR="000B4C1D" w:rsidRDefault="000B4C1D">
            <w:pPr>
              <w:pStyle w:val="Bezodstpw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D" w:rsidRDefault="000B4C1D">
            <w:pPr>
              <w:pStyle w:val="Bezodstpw"/>
              <w:spacing w:before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Zgodnie z art. 36 ustawy 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pizp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odszkodowania można domagać się w sytuacji kiedy w związku z uchwaleniem planu korzystanie  z nieruchomości lub jej części w dotychczasowy sposób lub zgodny z dotychczasowym przeznaczeniem stało się niemożliwe bądź istotnie ograniczone.</w:t>
            </w:r>
          </w:p>
          <w:p w:rsidR="000B4C1D" w:rsidRDefault="000B4C1D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zaistniałej sytuacji część nieruchomości ulega zmianie z gruntu rolnego na cele mieszkaniowe (zabudowa mieszkaniowa jednorodzinna) – za czym idzie znaczny wzrost wartości tej części nieruchomości. Pozostała zaś część zacho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wuje dotychczasowe przeznaczenie, czyli jej wartość pozostaje bez zmian. Nie ma więc przesłanek do żądania odszkodowania.</w:t>
            </w:r>
          </w:p>
          <w:p w:rsidR="000B4C1D" w:rsidRDefault="000B4C1D">
            <w:pPr>
              <w:pStyle w:val="Bezodstpw"/>
              <w:spacing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działki wnoszącego uwagę nie wydziela się terenów publicznych, w związku z czym rzeczywista zmiana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przenaczenia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cele zgodne z planem następuje po decyzji właściciela nieruchomości. </w:t>
            </w:r>
          </w:p>
          <w:p w:rsidR="000B4C1D" w:rsidRDefault="000B4C1D">
            <w:pPr>
              <w:pStyle w:val="Bezodstpw"/>
              <w:spacing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Dlatego uwaga nie została uwzględniona.</w:t>
            </w:r>
          </w:p>
        </w:tc>
      </w:tr>
    </w:tbl>
    <w:p w:rsidR="000B4C1D" w:rsidRDefault="000B4C1D" w:rsidP="000B4C1D"/>
    <w:p w:rsidR="000B4C1D" w:rsidRDefault="000B4C1D" w:rsidP="000B4C1D">
      <w:pPr>
        <w:tabs>
          <w:tab w:val="left" w:pos="709"/>
        </w:tabs>
        <w:spacing w:before="240" w:line="300" w:lineRule="exact"/>
        <w:ind w:left="11" w:firstLine="272"/>
        <w:jc w:val="both"/>
      </w:pPr>
    </w:p>
    <w:p w:rsidR="00574E43" w:rsidRDefault="00574E43"/>
    <w:sectPr w:rsidR="00574E43" w:rsidSect="00E272E5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2E"/>
    <w:rsid w:val="000B4C1D"/>
    <w:rsid w:val="00574E43"/>
    <w:rsid w:val="00933F2E"/>
    <w:rsid w:val="00E2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B4C1D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B4C1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4C1D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4C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B4C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B4C1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B4C1D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B4C1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4C1D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4C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B4C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B4C1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2264</Words>
  <Characters>13589</Characters>
  <Application>Microsoft Office Word</Application>
  <DocSecurity>0</DocSecurity>
  <Lines>113</Lines>
  <Paragraphs>31</Paragraphs>
  <ScaleCrop>false</ScaleCrop>
  <Company/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3</cp:revision>
  <dcterms:created xsi:type="dcterms:W3CDTF">2015-12-04T07:09:00Z</dcterms:created>
  <dcterms:modified xsi:type="dcterms:W3CDTF">2015-12-04T07:14:00Z</dcterms:modified>
</cp:coreProperties>
</file>