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5" w:rsidRDefault="00636CC5" w:rsidP="00636CC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636CC5" w:rsidRDefault="00636CC5" w:rsidP="00636CC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PROTOKÓŁ Nr XLVIII/18</w:t>
      </w:r>
    </w:p>
    <w:p w:rsidR="00636CC5" w:rsidRDefault="00636CC5" w:rsidP="00636CC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 XLVIII Sesji Rady Gminy Kobylanka</w:t>
      </w:r>
    </w:p>
    <w:p w:rsidR="00636CC5" w:rsidRDefault="00636CC5" w:rsidP="00636CC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odbytej w dniu   18 października 2018  r.</w:t>
      </w:r>
    </w:p>
    <w:p w:rsidR="00636CC5" w:rsidRDefault="00636CC5" w:rsidP="00636CC5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Ad. 1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Otwarcie i stwierdzenie quorum.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Przewodniczący Rady Gminy p. Mariusz Ilnicki o godz. 9.00 otworzył XLVIII sesję Rady Gminy Kobylanka. Przewodniczący Rady Gminy p. Mariusz Ilnicki oświadczył, że zgodnie      z listą obecności aktualnie w posiedzeniu uczestniczy 14 radnych, co wobec ustawowego składu Rady Gminy stanowi quorum pozwalające na podejmowanie prawomocnych uchwał – lista obecności zał. Nr 1. Nieobecny radny Daniel Szczęsny. 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 posiedzeniu udział wzięły następujące osoby: wójt gminy p. Mirosław Przysiwek, w-ce wójt p. Lilianna Janeczek, sekretarz p. Jolanta Kazberuk,  skarbnik p. Daniel Urbańczyk  oraz Sołtysi/przedstawiciele Rad Sołeckich   i mieszkańcy –  lista obecności zał. nr 2. </w:t>
      </w:r>
    </w:p>
    <w:p w:rsidR="00636CC5" w:rsidRDefault="00636CC5" w:rsidP="00636CC5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636CC5" w:rsidRDefault="00636CC5" w:rsidP="00636CC5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Zatwierdzenie protokołu  z posiedzenia  XLVII sesji Rady Gminy z dnia 27.09.2018 r. </w:t>
      </w:r>
    </w:p>
    <w:p w:rsidR="00636CC5" w:rsidRDefault="00636CC5" w:rsidP="00636C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posiedzenia XLVII sesji Rady Gminy z dnia   27.09.2018 r. został przyjęty                              w następujący sposób: za-11, wstrzymał się-3  w obecności  14 radnych /głosowanie imienne zał.        Nr  3/. Protokół został przyjęty.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Oświata w gminie Kobylanka.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W-ce wójt p. L. Janeczek przedstawiła informację o stanie realizacji zadań oświatowych za rok szkolny 2017/2018, która stanowi załącznik do protokołu nr 3.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Cz. Grabowska przedstawiła sprawę dowozu dziecka z Cisewa do Tanowa. Wcześniej dziecko było dowożone przez gminę. Teraz gmina odmówiła. Jest orzeczenie, że dziecko boi się pociągu itp. Matka ma chory kręgosłup. Była informacja z gminy, że rodzic ma sobie sam znaleźć  osobę do przewozu za zwrot kosztów 0,80 zł/km.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W-ce wójt p. L. Janeczek poinformowała, że została udzielona odpowiedź, że ok. 600-800 zł miesięcznie był by zwrot kosztów. Taka propozycja została przedstawiona matce. Wcześniej gmina dowoziła dzieci była to 3 uczniów, a dzisiaj jest 1 uczeń. 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Cz. Grabowska – czy ktoś będzie chciał zająć się tym dzieckiem i dowieść za matkę? Radna poinformowała, że matce nikt nie chce pomóc.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L. Janeczek poinformowała, że Gmina zaproponowała zwrot kosztów. Na pewno jest ktoś , kto powinien pomóc. Gmina zgodnie z przepisami może dokonać zwrot kosztów za bilet  lub zwrot kosztów za paliwo 0,80 zł/km. 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bieżącej pracy Wójta Gminy i działalności Urzędu Gminy                                                   w Kobylance oraz informacja dotycząca realizacji uchwał podjętych przez Radę Gminy Kobylanka, w tym: informacja nt. bieżącej sytuacji finansowej.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bieżącej pracy Wójta Gminy i działalności Urzędu Gminy                                                   w Kobylance przedstawił wójt: w zakresie pozyskanych środków unijnych, Informacja o zakończonej inwestycji alei spacerowej. Podał informację o pozyskiwaniu środków krajowych. Przedstawił informacje dotyczące inwestycji na terenie gminy: szkoła w Kobylance, budynki socjalne, budowa punktów świetlnych, inwestycji w Rekowie. Zakończone zostały budowy – boisko w Jęczydole i Bielkowie.  Budowa drogi publicznej ze środków krajowych. Wójt poinformował  o wysokości dochodów.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dotycząca realizacji uchwał podjętych przez Radę Gminy Kobylanka – zał. nr 4.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przedstawił sytuację finansową:</w:t>
      </w:r>
    </w:p>
    <w:p w:rsidR="00636CC5" w:rsidRDefault="00636CC5" w:rsidP="00636CC5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Stan środków pieniężnych na rachunku bieżącym budżetu ok.1.957 tys.zł.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Zobowiązania Urzędu regulowane są na bieżąco.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>Zwiększenia budżetu od ostatniej sesji Wójt dokonał zmian budżetu:</w:t>
      </w:r>
    </w:p>
    <w:p w:rsidR="00636CC5" w:rsidRDefault="00636CC5" w:rsidP="00636CC5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Zarządzeniem 101/2018 w dniu 28 września, zwiększono budżet o kwotę 168.095,00 zł, tytułem dotacji na zadania wojewody 1.004,00 zł, i na wypłatę świadczenia wychowawczego 167.091,00 zł.”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bieżącej działalności Przewodniczącego Rady Gminy.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poinformował, że do biura rady gminy wpłynęła odpowiedź z Komendy Powiatowej Policji w  Stargardzie, że w celu udostępnienia  akt sprawy należy się zwrócić się do Prokuratury Rejonowej w Stargardzie (dotyczące interwencji Policji w dniu 02.12.2017 r. w Kobylance przy ul. Jeziornej 6).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 złożył podziękowanie na ręce wójta, za koncert, który odbył się  w dniu 16.10.2018 r. w Reptowie.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G. Kłos- kto jest odpowiedzialny za wygląd gazety  „Czas Kobylanki” ?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zostały dokonane zmiany prawne – dotyczy budowy chodnika w drodze wojewódzkiej w Bielkowie?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dotyczy nie przesyłania informacji drogą elektroniczną poza informacjami dotyczącymi Rady Gminy.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ogłoszona przerwa 10 min.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zmiany budżetu Gminy Kobylanka na 2018 rok – projekt  nr  73/18. </w:t>
      </w:r>
    </w:p>
    <w:p w:rsidR="00636CC5" w:rsidRDefault="00636CC5" w:rsidP="00636C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Skarbnik </w:t>
      </w:r>
      <w:r>
        <w:rPr>
          <w:rFonts w:ascii="Times New Roman" w:hAnsi="Times New Roman" w:cs="Times New Roman"/>
          <w:sz w:val="24"/>
          <w:szCs w:val="24"/>
        </w:rPr>
        <w:t>uzasadnił projekt uchwały - zał. 5  wraz z autopoprawką - zał. nr 6.</w:t>
      </w:r>
    </w:p>
    <w:p w:rsidR="00636CC5" w:rsidRDefault="00636CC5" w:rsidP="00636C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projektu uchwały nr 73/18:</w:t>
      </w:r>
    </w:p>
    <w:p w:rsidR="00636CC5" w:rsidRDefault="00636CC5" w:rsidP="00636C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W budżecie Gminy Kobylanka za rok 2018 dokonuje się korekty limitów wydatkowych          w 2018 r. w ramach przesunięć między działami, według następującego zestawienia: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26"/>
        <w:gridCol w:w="500"/>
        <w:gridCol w:w="1085"/>
        <w:gridCol w:w="1165"/>
        <w:gridCol w:w="4044"/>
      </w:tblGrid>
      <w:tr w:rsidR="00636CC5" w:rsidTr="00636CC5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bookmarkStart w:id="0" w:name="RANGE!A1:F34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Wydatki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Uzasadnienie</w:t>
            </w:r>
          </w:p>
        </w:tc>
      </w:tr>
      <w:tr w:rsidR="00636CC5" w:rsidTr="00636CC5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36CC5" w:rsidTr="00636C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36CC5" w:rsidTr="00636CC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Wypłata ekwiwalentów dla członków OSP</w:t>
            </w:r>
          </w:p>
        </w:tc>
      </w:tr>
      <w:tr w:rsidR="00636CC5" w:rsidTr="00636CC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Wypłata ekwiwalentów dla członków OSP</w:t>
            </w:r>
          </w:p>
        </w:tc>
      </w:tr>
      <w:tr w:rsidR="00636CC5" w:rsidTr="00636CC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w zakresie edukacyjnej opieki wychowawczej</w:t>
            </w:r>
          </w:p>
        </w:tc>
      </w:tr>
    </w:tbl>
    <w:p w:rsidR="00636CC5" w:rsidRDefault="00636CC5" w:rsidP="00636C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do autopoprawki do projektu uchwały nr 73/18:</w:t>
      </w:r>
    </w:p>
    <w:p w:rsidR="00636CC5" w:rsidRDefault="00636CC5" w:rsidP="00636CC5">
      <w:pPr>
        <w:jc w:val="both"/>
        <w:rPr>
          <w:rFonts w:cs="Times New Roman"/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cs="Times New Roman"/>
          <w:i/>
        </w:rPr>
        <w:t>Przedłożona autopoprawka dotyczy zmian do budżetu w wyniku zgłoszonych zapotrzebowań                 i wniosków jak również z powodu zmiany stanów pierwotnych w poszczególnych grupach wydatków, w związku ze zmianami budżetu w okresie „przedsesyjnym”.</w:t>
      </w:r>
    </w:p>
    <w:p w:rsidR="00636CC5" w:rsidRDefault="00636CC5" w:rsidP="00636CC5">
      <w:pPr>
        <w:jc w:val="both"/>
        <w:rPr>
          <w:rFonts w:cs="Times New Roman"/>
          <w:i/>
        </w:rPr>
      </w:pPr>
      <w:r>
        <w:rPr>
          <w:rFonts w:cs="Times New Roman"/>
          <w:i/>
        </w:rPr>
        <w:t>Zwiększenia planu dochodów wynikają z wykonania dochodów własnych do końca miesiąca września bieżącego roku:</w:t>
      </w:r>
    </w:p>
    <w:p w:rsidR="00636CC5" w:rsidRDefault="00636CC5" w:rsidP="00636CC5">
      <w:pPr>
        <w:jc w:val="both"/>
        <w:rPr>
          <w:rFonts w:cs="Times New Roman"/>
          <w:i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77"/>
        <w:gridCol w:w="546"/>
        <w:gridCol w:w="1138"/>
        <w:gridCol w:w="1210"/>
        <w:gridCol w:w="5033"/>
      </w:tblGrid>
      <w:tr w:rsidR="00636CC5" w:rsidTr="00636CC5">
        <w:trPr>
          <w:trHeight w:val="4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636CC5" w:rsidTr="00636CC5">
        <w:trPr>
          <w:trHeight w:val="4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Zwiększenie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Zmniejszenie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Opłaty cmentarne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Odsetki od nieterminowych płatności podatkowych</w:t>
            </w:r>
          </w:p>
        </w:tc>
      </w:tr>
      <w:tr w:rsidR="00636CC5" w:rsidTr="00636CC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Odsetki od nieterminowych płatności podatkowych</w:t>
            </w:r>
          </w:p>
        </w:tc>
      </w:tr>
      <w:tr w:rsidR="00636CC5" w:rsidTr="00636CC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Oprocentowanie środków na rachunkach bankowych</w:t>
            </w:r>
          </w:p>
        </w:tc>
      </w:tr>
      <w:tr w:rsidR="00636CC5" w:rsidTr="00636CC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Oprocentowanie środków na rachunkach bankowych</w:t>
            </w:r>
          </w:p>
        </w:tc>
      </w:tr>
      <w:tr w:rsidR="00636CC5" w:rsidTr="00636CC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Rozliczenia projektów edukacyjnych w ramach wymiany młodzieży z Niemiec</w:t>
            </w:r>
          </w:p>
        </w:tc>
      </w:tr>
      <w:tr w:rsidR="00636CC5" w:rsidTr="00636CC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Wpłaty z egzekucji</w:t>
            </w:r>
          </w:p>
        </w:tc>
      </w:tr>
      <w:tr w:rsidR="00636CC5" w:rsidTr="00636CC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Odsetki od nieterminowych płatności </w:t>
            </w:r>
          </w:p>
        </w:tc>
      </w:tr>
      <w:tr w:rsidR="00636CC5" w:rsidTr="00636CC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Wpływy z opłat środowiskowych</w:t>
            </w:r>
          </w:p>
        </w:tc>
      </w:tr>
    </w:tbl>
    <w:p w:rsidR="00636CC5" w:rsidRDefault="00636CC5" w:rsidP="00636CC5">
      <w:pPr>
        <w:jc w:val="both"/>
        <w:rPr>
          <w:rFonts w:cs="Times New Roman"/>
          <w:i/>
        </w:rPr>
      </w:pPr>
    </w:p>
    <w:p w:rsidR="00636CC5" w:rsidRDefault="00636CC5" w:rsidP="00636CC5">
      <w:pPr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Zmiany w planie wydatków, oprócz zmian wprowadzonych pierwotnym projektem, w zakresie szczegółowym dotyczą: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77"/>
        <w:gridCol w:w="546"/>
        <w:gridCol w:w="1047"/>
        <w:gridCol w:w="1047"/>
        <w:gridCol w:w="4303"/>
      </w:tblGrid>
      <w:tr w:rsidR="00636CC5" w:rsidTr="00636CC5">
        <w:trPr>
          <w:trHeight w:val="4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Wydatki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Uzasadnienie</w:t>
            </w:r>
          </w:p>
        </w:tc>
      </w:tr>
      <w:tr w:rsidR="00636CC5" w:rsidTr="00636CC5">
        <w:trPr>
          <w:trHeight w:val="4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Wykup nieruchomości – wolne środki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102 749,00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Zmiana w planie finansowym SP Kunowo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Zmiana w planie finansowym SP Kunowo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56 211,00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Dotacja na ośrodek wsparcia dziennego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Dotacja podmiotowa dla CKiR</w:t>
            </w:r>
          </w:p>
        </w:tc>
      </w:tr>
      <w:tr w:rsidR="00636CC5" w:rsidTr="00636CC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C5" w:rsidRDefault="00636CC5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Realizacja projektu historycznego „Strefa Miedwie”</w:t>
            </w:r>
          </w:p>
        </w:tc>
      </w:tr>
    </w:tbl>
    <w:p w:rsidR="00636CC5" w:rsidRDefault="00636CC5" w:rsidP="00636CC5">
      <w:pPr>
        <w:jc w:val="both"/>
        <w:rPr>
          <w:bCs/>
          <w:szCs w:val="26"/>
        </w:rPr>
      </w:pP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 Rozwoju Gospodarczego i Finansów  Z. Drohomirecki przedstawił pozytywną opinię do projektu uchwały wraz z autopoprawką.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J. Malinowski – zwiększenie dla CKiR – co to jest?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Skarbnik – dotacja dla CKiR została zwiększona na wniosek (dotyczy m.in. prac nad j. Miedwie, zakupem wyposażenia, zakupem ciągnika do koszenia trawy).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poinformował, że budżet był ustalony w 2017 roku. Wszystkie zaległości zostały zrealizowane przez CKiR (ok. 220 000 zł było długu). Jest to zwiększona wartość. Były dochody za parking. Dyrektor swoje zaległości jeszcze musi wpłacić.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J. Malinowski poprosił o informację dotyczącą spłaty przez dyrektora.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Skarbnik poinformował, że dyrektor pobrał środki z kart publicznych i teraz spłaca.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Radny K. Kleinowski – to budżet jak się zamyka CKiR?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Skarbnik – 1 300 000 zł dotacja UG.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w obecności 14  radnych podjęła w następujący sposób uchwałę: za –9, przeciw – 0, wstrzymał się –5- uchwała nr  XLVIII/341/18 w sprawie zmiany budżetu Gminy Kobylanka na 2018 rok – zał. nr  7/głosowanie imienne – zał. nr  8/. Uchwała została podjęta wraz  z autopoprawką. 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uchwalenia Wieloletniej Prognozy Finansowej Gminy Kobylanka na lata 2018-2030 - projekt nr 74/18.</w:t>
      </w:r>
    </w:p>
    <w:p w:rsidR="00636CC5" w:rsidRDefault="00636CC5" w:rsidP="00636CC5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uzasadnił projekt uchwały - zał. 9  wraz z autopoprawką - zał. nr 10.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do projektu uchwały nr 74/18:</w:t>
      </w:r>
    </w:p>
    <w:p w:rsidR="00636CC5" w:rsidRDefault="00636CC5" w:rsidP="00636C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/>
          <w:sz w:val="24"/>
        </w:rPr>
        <w:t>Przedkłada się Wieloletnią Prognozę Finansową Gminy Kobylanka na lata 2018-2030,                      w związku ze zmianami limitów na zadania inwestycyjne.”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 do autopoprawki do projektu uchwały nr 74/18:</w:t>
      </w:r>
    </w:p>
    <w:p w:rsidR="00636CC5" w:rsidRDefault="00636CC5" w:rsidP="00636C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 Przedłożona autopoprawka dotyczy konieczności ujednolicenia stanów budżetu w roku 2018, po zmianach budżetu po przekazaniu projektu do Rady.”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 Rozwoju Gospodarczego i Finansów  Z. Drohomirecki przedstawił pozytywną opinię do projektu uchwały wraz z autopoprawką.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  <w:color w:val="FF0000"/>
        </w:rPr>
      </w:pP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Gminy w obecności 14  radnych podjęła w następujący sposób uchwałę: za – 9, przeciw - 0, wstrzymał się – 5 - uchwała nr  XLVIII/342/18 w sprawie  </w:t>
      </w:r>
      <w:r>
        <w:rPr>
          <w:rFonts w:ascii="Times New Roman" w:hAnsi="Times New Roman" w:cs="Times New Roman"/>
          <w:sz w:val="24"/>
          <w:szCs w:val="24"/>
        </w:rPr>
        <w:t xml:space="preserve">uchwalenia Wieloletniej Prognozy Finansowej Gminy Kobylanka na lata 2018-2030 </w:t>
      </w:r>
      <w:r>
        <w:rPr>
          <w:rFonts w:ascii="Times New Roman" w:hAnsi="Times New Roman" w:cs="Times New Roman"/>
        </w:rPr>
        <w:t>– zał. nr  11/głosowanie imienne – zał. nr  12 /. Uchwała została podjęta wraz  z autopoprawką. 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sprawie wyrażenia zgody na odpłatne ustanowienie służebności przesyłu – projekt nr 75/18.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uzasadniła projekt uchwały, zał. nr 13: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„Zgodnie z art.18 ust.2 pkt 9 lit.a ustawy z dnia 8 marca 1990r. o samorządzie gminnym obciążanie każdej nieruchomości  z zasobu gminnego - do czasu określenia przez Radę Gminy zasad obciążania -  wymaga zgody Rady Gminy. </w:t>
      </w:r>
    </w:p>
    <w:p w:rsidR="00636CC5" w:rsidRDefault="00636CC5" w:rsidP="00636CC5">
      <w:pPr>
        <w:pStyle w:val="Bezodstpw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17 września  2018r. wpłynął   wniosek  od ENEA Operator  Sp. z o.o  Oddział Dystrybucji Szczecin o ustanowienie służebności przesyłu na działce nr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232/1  o powierzchni 2,2870 ha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w obrębie Zieleniewo. 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służebność ograniczona będzie do terenu niezbędnego dla urządzeń energetycznych, tj. stacji transformatorowej (teren o wymiarach 5,0 m x 4,6m) wraz z wszelkimi obiektami           i urządzeniami niezbędnymi do jej eksploatacji będących na nieruchomości.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Szczegółowe warunki ustanowienia służebności zostaną opisane w porozumieniu                      z inwestorem.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Ustanowienie służebności odbywać się będzie na zasadzie odpłatności, w kwocie adekwatnej do powierzchni zajętego terenu. Koszty związane z jego ustanowieniem poniesie Spółka ENEA Operator.</w:t>
      </w:r>
    </w:p>
    <w:p w:rsidR="00636CC5" w:rsidRDefault="00636CC5" w:rsidP="00636CC5">
      <w:pPr>
        <w:pStyle w:val="Bezodstpw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Uznano, że ustanowienie  proponowanej służebności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 nie koliduje z zagospodarowaniem wskazanej nieruchomości. 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W związku z powyższym </w:t>
      </w:r>
      <w:r>
        <w:rPr>
          <w:rFonts w:ascii="Times New Roman" w:hAnsi="Times New Roman" w:cs="Times New Roman"/>
          <w:sz w:val="24"/>
          <w:szCs w:val="24"/>
        </w:rPr>
        <w:t>podjęcie proponowanej uchwały jest zasadne.”</w:t>
      </w:r>
    </w:p>
    <w:p w:rsidR="00636CC5" w:rsidRDefault="00636CC5" w:rsidP="00636C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Przewodnicząca Komisji ds. Społecznych J. Kisielewska przedstawiła pozytywną opinię do projektu uchwały.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 Rozwoju Gospodarczego i Finansów  Z. Drohomirecki przedstawił pozytywną opinię do projektu uchwały.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</w:rPr>
      </w:pP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Malinowski – o jakiej kwoty dotyczy?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– jest to kwota od 1 500 zł do 2 000 zł za 20 m gruntu.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Rada Gminy w obecności 14  radnych podjęła jednogłośnie  uchwałę nr  XLVIII/343/18 w sprawie </w:t>
      </w:r>
      <w:r>
        <w:rPr>
          <w:rFonts w:ascii="Times New Roman" w:hAnsi="Times New Roman" w:cs="Times New Roman"/>
          <w:sz w:val="24"/>
          <w:szCs w:val="24"/>
        </w:rPr>
        <w:t xml:space="preserve"> wyrażenia zgody na odpłatne ustanowienie służebności przesyłu -   </w:t>
      </w:r>
      <w:r>
        <w:rPr>
          <w:rFonts w:ascii="Times New Roman" w:hAnsi="Times New Roman" w:cs="Times New Roman"/>
        </w:rPr>
        <w:t>zał. nr  14/głosowanie imienne – zał. nr  15/. Uchwała została podjęta.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aktualności Studium uwarunkowań i kierunków zagospodarowania przestrzennego gminy Kobylanka oraz miejscowych planów zagospodarowania przestrzennego – projekt nr 76/18.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uzasadniła projekt uchwały, zał. nr 16:</w:t>
      </w:r>
    </w:p>
    <w:p w:rsidR="00636CC5" w:rsidRDefault="00636CC5" w:rsidP="00636CC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podstawie art. 32 ust. 2 ustawy z dnia 27 marca 2003 r. o planowaniu i zagospodarowaniu przestrzennym, rada gminy co najmniej raz w czasie kadencji rady podejmuje uchwałę w sprawie aktualności Studium i planów miejscowych, po przekazaniu przez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wójta, burmistrza albo prezydenta miasta wyników analiz zmian w zagospodarowaniu przestrzennym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C5" w:rsidRDefault="00636CC5" w:rsidP="00636CC5">
      <w:pPr>
        <w:shd w:val="clear" w:color="auto" w:fill="FFFFFF"/>
        <w:spacing w:before="60" w:line="30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analiz zmian w zagospodarowaniu przestrzennym gminy Kobylanka, o których mowa w Art. 32. ust. 1, zawiera opracowanie „Ocena aktualności studium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uwarunkowań i kierunków zagospodarowania przestrzennego gminy Kobylanka </w:t>
      </w:r>
      <w:r>
        <w:rPr>
          <w:rFonts w:ascii="Times New Roman" w:hAnsi="Times New Roman" w:cs="Times New Roman"/>
          <w:sz w:val="24"/>
          <w:szCs w:val="24"/>
        </w:rPr>
        <w:t xml:space="preserve">oraz miejscowych planów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zagospodarowania przestrzennego”, stanowiące załącznik do niniejszej uchwały, które  uzyskało wymaganą opinię Gminnej Komisji Urbanistyczno-Architektonicznej. </w:t>
      </w:r>
    </w:p>
    <w:p w:rsidR="00636CC5" w:rsidRDefault="00636CC5" w:rsidP="00636CC5">
      <w:pPr>
        <w:shd w:val="clear" w:color="auto" w:fill="FFFFFF"/>
        <w:spacing w:before="60" w:line="30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dotyczy Studium </w:t>
      </w:r>
      <w:r>
        <w:rPr>
          <w:rFonts w:ascii="Times New Roman" w:hAnsi="Times New Roman" w:cs="Times New Roman"/>
          <w:sz w:val="24"/>
          <w:szCs w:val="24"/>
          <w:lang w:eastAsia="pl-PL"/>
        </w:rPr>
        <w:t>uwarunkowań i kierunków zagospodarowania                     przestrzen</w:t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  <w:t xml:space="preserve">nego gminy Kobylanka </w:t>
      </w:r>
      <w:r>
        <w:rPr>
          <w:rFonts w:ascii="Times New Roman" w:hAnsi="Times New Roman" w:cs="Times New Roman"/>
          <w:sz w:val="24"/>
          <w:szCs w:val="24"/>
        </w:rPr>
        <w:t xml:space="preserve">przyjętego Uchwałą Nr XXXV/216/13 z dnia 11 lipca  2013 r. oraz planów sporządzonych od 2000 r., które niezależnie od aktualności wynikającej z wniosków o ich zmiany, zachowują moc.  </w:t>
      </w:r>
    </w:p>
    <w:p w:rsidR="00636CC5" w:rsidRDefault="00636CC5" w:rsidP="00636CC5">
      <w:pPr>
        <w:shd w:val="clear" w:color="auto" w:fill="FFFFFF"/>
        <w:spacing w:before="60" w:line="30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wzięto pod uwagę:  </w:t>
      </w:r>
    </w:p>
    <w:p w:rsidR="00636CC5" w:rsidRDefault="00636CC5" w:rsidP="00636CC5">
      <w:pPr>
        <w:shd w:val="clear" w:color="auto" w:fill="FFFFFF"/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stan dokumentów planistycznych obowiązujących na terenie gminy Kobylanka - studium i planów miejscowych, ich zawartość i stopień zgodności z obowiązującymi przepisami prawa, tj. ustawy z 27 marca 2003 r. o planowaniu i zagospodarowaniu przestrzennym i przepisami odrębnymi,</w:t>
      </w:r>
    </w:p>
    <w:p w:rsidR="00636CC5" w:rsidRDefault="00636CC5" w:rsidP="00636CC5">
      <w:pPr>
        <w:shd w:val="clear" w:color="auto" w:fill="FFFFFF"/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aktualnie procedowane dokumenty planistyczne,</w:t>
      </w:r>
    </w:p>
    <w:p w:rsidR="00636CC5" w:rsidRDefault="00636CC5" w:rsidP="00636CC5">
      <w:pPr>
        <w:shd w:val="clear" w:color="auto" w:fill="FFFFFF"/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tendencje przekształceń przestrzeni gminy, wynikające z wydanych dla potrzeb inwestycji decyzji o warunkach zabudowy i zagospodarowania terenu oraz decyzji o lokalizacji inwestycji celu publicznego.</w:t>
      </w:r>
    </w:p>
    <w:p w:rsidR="00636CC5" w:rsidRDefault="00636CC5" w:rsidP="00636CC5">
      <w:pPr>
        <w:shd w:val="clear" w:color="auto" w:fill="FFFFFF"/>
        <w:spacing w:line="300" w:lineRule="exac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stwierdza aktualność studium uwarunkowań i kierunków zagospodarowania przestrzennego gminy Kobylanka, z wyjątkiem </w:t>
      </w:r>
      <w:r>
        <w:rPr>
          <w:rFonts w:ascii="Times New Roman" w:hAnsi="Times New Roman" w:cs="Times New Roman"/>
          <w:bCs/>
          <w:sz w:val="24"/>
          <w:szCs w:val="24"/>
        </w:rPr>
        <w:t>części uwarunkowań, w tym wymogów wprowadzonych ustawą o rewitalizacji:</w:t>
      </w:r>
    </w:p>
    <w:p w:rsidR="00636CC5" w:rsidRDefault="00636CC5" w:rsidP="00636CC5">
      <w:pPr>
        <w:numPr>
          <w:ilvl w:val="0"/>
          <w:numId w:val="1"/>
        </w:numPr>
        <w:suppressAutoHyphens w:val="0"/>
        <w:spacing w:after="0"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 ekonomicznych, środowiskowych i społecznych, </w:t>
      </w:r>
    </w:p>
    <w:p w:rsidR="00636CC5" w:rsidRDefault="00636CC5" w:rsidP="00636CC5">
      <w:pPr>
        <w:numPr>
          <w:ilvl w:val="0"/>
          <w:numId w:val="1"/>
        </w:numPr>
        <w:suppressAutoHyphens w:val="0"/>
        <w:spacing w:after="0"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 demograficznych,</w:t>
      </w:r>
    </w:p>
    <w:p w:rsidR="00636CC5" w:rsidRDefault="00636CC5" w:rsidP="00636CC5">
      <w:pPr>
        <w:numPr>
          <w:ilvl w:val="0"/>
          <w:numId w:val="1"/>
        </w:numPr>
        <w:suppressAutoHyphens w:val="0"/>
        <w:spacing w:after="0"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finansowania przez gminę wykonania sieci komunikacyjnej i infrastruktury technicznej, a także infrastruktury społecznej, służących realizacji zadań własnych gminy,</w:t>
      </w:r>
    </w:p>
    <w:p w:rsidR="00636CC5" w:rsidRDefault="00636CC5" w:rsidP="00636CC5">
      <w:pPr>
        <w:shd w:val="clear" w:color="auto" w:fill="FFFFFF"/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bilansu terenów przeznaczonych pod zabudowę oraz </w:t>
      </w:r>
    </w:p>
    <w:p w:rsidR="00636CC5" w:rsidRDefault="00636CC5" w:rsidP="00636CC5">
      <w:pPr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uwzględnienia położenia na obszarze złoża wód termalnych „Stargard Szczeciński I”,</w:t>
      </w:r>
    </w:p>
    <w:p w:rsidR="00636CC5" w:rsidRDefault="00636CC5" w:rsidP="00636CC5">
      <w:pPr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ustanowienia strefy ochronnej terenu zamkniętego kompleksu wojskowego w gminie             Stargard,</w:t>
      </w:r>
    </w:p>
    <w:p w:rsidR="00636CC5" w:rsidRDefault="00636CC5" w:rsidP="00636CC5">
      <w:pPr>
        <w:spacing w:line="300" w:lineRule="exact"/>
        <w:ind w:left="170" w:hanging="1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zmiany funkcji terenu w związku ze zmianą granic terenu zamkniętego w obrębie Bielkowo.</w:t>
      </w:r>
    </w:p>
    <w:p w:rsidR="00636CC5" w:rsidRDefault="00636CC5" w:rsidP="00636CC5">
      <w:pPr>
        <w:shd w:val="clear" w:color="auto" w:fill="FFFFFF"/>
        <w:spacing w:line="30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dotycząca planów miejscowych stwierdza aktualność 24 miejscowych planów zagospodarowania przestrzennego oraz nieaktualność planu dotyczącego obejścia południowego miasta Stargardu Szczecińskiego w ciągu drogi ekspresowej S-10, przyjętego Uchwałą Nr XLI/273/2002 z dnia 24 maja 2002 r w związku z przebiegiem zrealizowanym niezgodnie z tym planem.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wyników analiz zmian w zagospodarowaniu przestrzennym gminy Kobylanka, a także ocena aktualności dokumentów planistycznych, zawierająca wstępne rekomendacje do prac planistycznych, pozwoli na opracowanie wieloletniego programu sporządzania miejscowych planów zagospodarowania przestrzennego.”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poinformował, że przedstawiony dokument jest to informacja.</w:t>
      </w:r>
    </w:p>
    <w:p w:rsidR="00636CC5" w:rsidRDefault="00636CC5" w:rsidP="00636C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Przewodnicząca Komisji ds. Społecznych J. Kisielewska przedstawiła pozytywną opinię do projektu uchwały.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 Rozwoju Gospodarczego i Finansów  Z. Drohomirecki przedstawił pozytywną opinię do projektu uchwały.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</w:rPr>
      </w:pP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G. Kłos – zgłosił wniosek, aby w procesie opracowania zmian planu zagospodarowania przestrzennego dotyczy działki nr 401 i działki nr 402 w obr. Bielkowa były to tereny zieleni.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wniosek został przegłosowany w następujący sposób: za -9, przeciw-0, wstrzymał się-5 przy 14 obecnych podczas głosowania. Wniosek został przyjęty.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Rada Gminy w obecności 14  radnych podjęła w </w:t>
      </w:r>
      <w:r>
        <w:rPr>
          <w:rFonts w:ascii="Times New Roman" w:hAnsi="Times New Roman" w:cs="Times New Roman"/>
          <w:sz w:val="24"/>
          <w:szCs w:val="24"/>
        </w:rPr>
        <w:t>następujący sposób uchwałę: za –13, przeciw - 0, wstrzymał się – 1 - uchwała nr  XLVIII/344/18 w sprawie  aktualności Studium uwarunkowań i kierunków zagospodarowania przestrzennego gminy Kobylanka oraz miejscowych planów zagospodarowania przestrzennego – zał. nr  17/głosowanie imienne – zał. nr 18 /. Uchwała została podjęta.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11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przyjęcia „Regulaminu dostarczania wody i odprowadzania ścieków” na terenie Gminy Kobylanka  -  projekt  nr  77/18.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uzasadniła projekt uchwały, zał. nr 19:</w:t>
      </w:r>
    </w:p>
    <w:p w:rsidR="00636CC5" w:rsidRDefault="00636CC5" w:rsidP="00636CC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podstawie  art. 19 ust.3 ustawy z dnia 7 czerwca 2001 r. o zbiorowym zaopatrzeniu w wodę i zbiorowym odprowadzaniu ścieków (t.j. Dz. U. z 2018 r. poz. 1152) Rada Gminy, uchwala regulamin dostarczania wody i odprowadzania ścieków.</w:t>
      </w:r>
    </w:p>
    <w:p w:rsidR="00636CC5" w:rsidRDefault="00636CC5" w:rsidP="00636CC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19 ust 4 w/w ustawy przedmiotowy regulamin stanowi akt prawa miejscowego, w związku z tym, na podstawie art. 19 ust. 6 tejże ustawy Rada Gminy winna przekazać podjętą Uchwałę w sprawie uchwalenia Regulaminu dostarczania wody </w:t>
      </w:r>
      <w:r>
        <w:rPr>
          <w:rFonts w:ascii="Times New Roman" w:hAnsi="Times New Roman" w:cs="Times New Roman"/>
          <w:sz w:val="24"/>
          <w:szCs w:val="24"/>
        </w:rPr>
        <w:br/>
        <w:t xml:space="preserve">i odprowadzania ścieków na terenie Gminy Kobylanka wraz z uzyskaną opinią Dyrektora Regionalnego Zarządu Gospodarki Wodnej Państwowego Gospodarstwa Wodnego Wody Polskie w Szczecinie do projektu Regulaminu dostarczania wody i odprowadzania ścieków </w:t>
      </w:r>
      <w:r>
        <w:rPr>
          <w:rFonts w:ascii="Times New Roman" w:hAnsi="Times New Roman" w:cs="Times New Roman"/>
          <w:sz w:val="24"/>
          <w:szCs w:val="24"/>
        </w:rPr>
        <w:br/>
        <w:t>na terenie Gminy Kobylanka.”</w:t>
      </w:r>
    </w:p>
    <w:p w:rsidR="00636CC5" w:rsidRDefault="00636CC5" w:rsidP="00636C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Przewodnicząca Komisji ds. Społecznych J. Kisielewska przedstawiła pozytywną opinię do projektu uchwały.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Przewodniczący Komisji  Rozwoju Gospodarczego i Finansów  Z. Drohomirecki przedstawił pozytywną opinię do projektu uchwały.</w:t>
      </w: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Rada Gminy w obecności 14  radnych podjęła jednogłośnie  uchwałę nr  XLVIII/345/18 w sprawie </w:t>
      </w:r>
      <w:r>
        <w:rPr>
          <w:rFonts w:ascii="Times New Roman" w:hAnsi="Times New Roman" w:cs="Times New Roman"/>
          <w:sz w:val="24"/>
          <w:szCs w:val="24"/>
        </w:rPr>
        <w:t xml:space="preserve">przyjęcia „Regulaminu dostarczania wody i odprowadzania ścieków” na terenie Gminy Kobylanka  -   </w:t>
      </w:r>
      <w:r>
        <w:rPr>
          <w:rFonts w:ascii="Times New Roman" w:hAnsi="Times New Roman" w:cs="Times New Roman"/>
        </w:rPr>
        <w:t>zał. nr  20/głosowanie imienne – zał. nr  21/. Uchwała została podjęta.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12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Podjęcie uchwały w sprawie  nadania nazwy urzędowej ulicy w miejscowości Bielkowo  – projekt nr 78/18.</w:t>
      </w:r>
    </w:p>
    <w:p w:rsidR="00636CC5" w:rsidRDefault="00636CC5" w:rsidP="00636CC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uzasadniła projekt uchwały, zał. nr 22:</w:t>
      </w:r>
    </w:p>
    <w:p w:rsidR="00636CC5" w:rsidRDefault="00636CC5" w:rsidP="00636CC5">
      <w:pPr>
        <w:pStyle w:val="Normalny1"/>
        <w:autoSpaceDE w:val="0"/>
        <w:spacing w:line="360" w:lineRule="auto"/>
        <w:jc w:val="both"/>
      </w:pPr>
      <w:r>
        <w:t>„Obowiązki, jakie na gminę nakładają zapisy Ustawy o samorządzie gminnym i Prawo geodezyjne i kartograficzne oraz składanie przez właścicieli nieruchomości do Urzędu Gminy                                w Kobylance wniosków o nadanie im numeracji porządkowej powodują, że zachodzi potrzeba nadania nazwy ulicy w miejscowości Bielkowo.</w:t>
      </w:r>
    </w:p>
    <w:p w:rsidR="00636CC5" w:rsidRDefault="00636CC5" w:rsidP="00636CC5">
      <w:pPr>
        <w:pStyle w:val="Normalny1"/>
        <w:autoSpaceDE w:val="0"/>
        <w:spacing w:line="360" w:lineRule="auto"/>
        <w:jc w:val="both"/>
      </w:pPr>
      <w:r>
        <w:tab/>
        <w:t>Działka geodezyjna nr 13/13, obręb Bielkowo stanowi współwłasność osób prywatnych. Nazwa ulicy – Spokojna została uzgodniona ze współwłaścicielami przedmiotowej działki i nawiązuje   do istniejących w sąsiedztwie nazw ulic w Bielkowie (Spacerowa, Ustronna).”</w:t>
      </w:r>
    </w:p>
    <w:p w:rsidR="00636CC5" w:rsidRDefault="00636CC5" w:rsidP="00636C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Przewodnicząca Komisji ds. Społecznych J. Kisielewska przedstawiła pozytywną opinię do projektu uchwały.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Rada Gminy w obecności 14  radnych podjęła jednogłośnie  uchwałę nr  XLVIII/346/18 w sprawie </w:t>
      </w:r>
      <w:r>
        <w:rPr>
          <w:rFonts w:ascii="Times New Roman" w:hAnsi="Times New Roman" w:cs="Times New Roman"/>
          <w:sz w:val="24"/>
          <w:szCs w:val="24"/>
        </w:rPr>
        <w:t xml:space="preserve">nadania nazwy urzędowej ulicy w miejscowości Bielkowo  -   </w:t>
      </w:r>
      <w:r>
        <w:rPr>
          <w:rFonts w:ascii="Times New Roman" w:hAnsi="Times New Roman" w:cs="Times New Roman"/>
        </w:rPr>
        <w:t>zał. nr  23/głosowanie imienne – zał. nr  24/. Uchwała została podjęta.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pStyle w:val="Bezodstpw"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13</w:t>
      </w:r>
    </w:p>
    <w:p w:rsidR="00636CC5" w:rsidRDefault="00636CC5" w:rsidP="00636CC5">
      <w:pPr>
        <w:pStyle w:val="Bezodstpw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złożone interpelacje i zapytania. 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udzielił wójt: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G. Kłos- kto jest odpowiedzialny za wygląd gazety  „Czas Kobylanki” ?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: Wydawcą gazety „Czas Kobylanki” jest biblioteka, która jest odpowiedzialna za wygląd.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zostały dokonane zmiany prawne – dotyczy budowy chodnika w drodze wojewódzkiej w Bielkowie?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 Można budować, to jest nakład gminy. Wcześniej chodziło o partycypację w kosztach budowy chodnika – współpracę z Zarządem Dróg Wojewódzkich.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ogłoszona przerwa 15 min.</w:t>
      </w:r>
    </w:p>
    <w:p w:rsidR="00636CC5" w:rsidRDefault="00636CC5" w:rsidP="00636CC5">
      <w:pPr>
        <w:pStyle w:val="Bezodstpw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pStyle w:val="Bezodstpw"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14</w:t>
      </w:r>
    </w:p>
    <w:p w:rsidR="00636CC5" w:rsidRDefault="00636CC5" w:rsidP="00636CC5">
      <w:pPr>
        <w:pStyle w:val="Bezodstpw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 i informacje.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wolnych wniosków.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15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kadencji 2014-2018.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Rozwoju Gospodarczego i Finansów Z. Drohomirecki przedstawił sprawozdanie z działalności komisji w latach 2014-2018, zał. nr 25.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ds. Społecznych J. Kisielewska przedstawiła sprawozdanie                z działalności komisji w latach 2014-2018, zał. nr 26.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 Komisji Rewizyjnej w latach 2014-2018 przedstawił radny Z. Drohomirecki, zał. nr 27.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Rady Gminy w latach 2014-2018 przedstawił przewodniczący Rady Gminy M. Ilnicki, zał. nr 28.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16</w:t>
      </w:r>
    </w:p>
    <w:p w:rsidR="00636CC5" w:rsidRDefault="00636CC5" w:rsidP="00636CC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obrad.          </w:t>
      </w:r>
    </w:p>
    <w:p w:rsidR="00636CC5" w:rsidRDefault="00636CC5" w:rsidP="00636CC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Wobec zrealizowania porządku obrad Przewodniczący Rady Gminy o godz.  12.10 zamknął obrady XLVIII sesji Rady Gminy Kobylanka. </w:t>
      </w:r>
    </w:p>
    <w:p w:rsidR="00636CC5" w:rsidRDefault="00636CC5" w:rsidP="00636CC5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636CC5" w:rsidRDefault="00636CC5" w:rsidP="00636CC5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Protokołowała: </w:t>
      </w:r>
    </w:p>
    <w:p w:rsidR="00636CC5" w:rsidRDefault="00636CC5" w:rsidP="00636CC5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Joanna Baszak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36CC5" w:rsidRDefault="00636CC5" w:rsidP="00636CC5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6CC5" w:rsidRDefault="00636CC5" w:rsidP="00636CC5">
      <w:pPr>
        <w:spacing w:line="100" w:lineRule="atLeast"/>
        <w:ind w:left="5664" w:firstLine="708"/>
        <w:rPr>
          <w:rFonts w:ascii="Times New Roman" w:hAnsi="Times New Roman" w:cs="Times New Roman"/>
        </w:rPr>
      </w:pPr>
    </w:p>
    <w:p w:rsidR="00D71497" w:rsidRDefault="00D71497">
      <w:bookmarkStart w:id="1" w:name="_GoBack"/>
      <w:bookmarkEnd w:id="1"/>
    </w:p>
    <w:sectPr w:rsidR="00D7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AD7"/>
    <w:multiLevelType w:val="multilevel"/>
    <w:tmpl w:val="27987F8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80"/>
    <w:rsid w:val="00636CC5"/>
    <w:rsid w:val="00CD5880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C5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CC5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Normalny1">
    <w:name w:val="Normalny1"/>
    <w:basedOn w:val="Normalny"/>
    <w:rsid w:val="00636CC5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C5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CC5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customStyle="1" w:styleId="Normalny1">
    <w:name w:val="Normalny1"/>
    <w:basedOn w:val="Normalny"/>
    <w:rsid w:val="00636CC5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16425</Characters>
  <Application>Microsoft Office Word</Application>
  <DocSecurity>0</DocSecurity>
  <Lines>136</Lines>
  <Paragraphs>38</Paragraphs>
  <ScaleCrop>false</ScaleCrop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2018-12-13T15:39:00Z</dcterms:created>
  <dcterms:modified xsi:type="dcterms:W3CDTF">2018-12-13T15:39:00Z</dcterms:modified>
</cp:coreProperties>
</file>