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418DF" w14:textId="351679FA" w:rsidR="0063515B" w:rsidRDefault="0063515B" w:rsidP="0063515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  <w:r w:rsidR="005E6702">
        <w:rPr>
          <w:rFonts w:ascii="Times New Roman" w:hAnsi="Times New Roman" w:cs="Times New Roman"/>
        </w:rPr>
        <w:t xml:space="preserve"> do </w:t>
      </w:r>
      <w:r w:rsidR="00760479">
        <w:rPr>
          <w:rFonts w:ascii="Times New Roman" w:hAnsi="Times New Roman" w:cs="Times New Roman"/>
        </w:rPr>
        <w:t>Uchwały nr</w:t>
      </w:r>
      <w:r w:rsidR="00434D8E">
        <w:rPr>
          <w:rFonts w:ascii="Times New Roman" w:hAnsi="Times New Roman" w:cs="Times New Roman"/>
        </w:rPr>
        <w:t xml:space="preserve"> XIII/75/19 </w:t>
      </w:r>
      <w:r w:rsidR="00760479">
        <w:rPr>
          <w:rFonts w:ascii="Times New Roman" w:hAnsi="Times New Roman" w:cs="Times New Roman"/>
        </w:rPr>
        <w:t>Rady</w:t>
      </w:r>
      <w:r w:rsidR="005E6702">
        <w:rPr>
          <w:rFonts w:ascii="Times New Roman" w:hAnsi="Times New Roman" w:cs="Times New Roman"/>
        </w:rPr>
        <w:t xml:space="preserve"> Gminy Kobylanka z dnia </w:t>
      </w:r>
      <w:r w:rsidR="00434D8E">
        <w:rPr>
          <w:rFonts w:ascii="Times New Roman" w:hAnsi="Times New Roman" w:cs="Times New Roman"/>
        </w:rPr>
        <w:t>19.09.2019 r.</w:t>
      </w:r>
      <w:bookmarkStart w:id="0" w:name="_GoBack"/>
      <w:bookmarkEnd w:id="0"/>
    </w:p>
    <w:p w14:paraId="4680E44C" w14:textId="77777777" w:rsidR="00D41CE9" w:rsidRDefault="00D41CE9">
      <w:pPr>
        <w:rPr>
          <w:rFonts w:ascii="Times New Roman" w:hAnsi="Times New Roman" w:cs="Times New Roman"/>
        </w:rPr>
      </w:pPr>
    </w:p>
    <w:p w14:paraId="49A3A6C7" w14:textId="77777777" w:rsidR="007A4073" w:rsidRDefault="007A4073" w:rsidP="007A40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Objaśnienia wartości przyjętych w Wieloletniej Prognozie Finansowej Gminy Kobylanka na lata 2019-2030</w:t>
      </w:r>
    </w:p>
    <w:p w14:paraId="4B1A680D" w14:textId="77777777" w:rsidR="007A4073" w:rsidRPr="009D4DBB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iCs/>
          <w:lang w:eastAsia="pl-PL"/>
        </w:rPr>
        <w:t>Wieloletnia Prognoza Finansowa (WPF)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, której obowiązek  sporządzania wprowadzony został przepisami </w:t>
      </w:r>
      <w:r w:rsidRPr="009D4DBB">
        <w:rPr>
          <w:rFonts w:ascii="Times New Roman" w:eastAsia="Times New Roman" w:hAnsi="Times New Roman" w:cs="Times New Roman"/>
          <w:iCs/>
          <w:lang w:eastAsia="pl-PL"/>
        </w:rPr>
        <w:t>Ustawy o finansach publicznych z 27 sierpnia 2009 roku (Ustawa)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, jest instrumentem nowoczesnego zarządzania finansami publicznymi. Wieloletnia prognoza finansowa sporządzana jest w celu przeprowadzenia oceny sytuacji finansowej jednostki samorządu terytorialnego przez organy JST, jej mieszkańców, instytucje finansowe, organy nadzoru oraz wszystkich pozostałych zainteresowanych. Tworzenie projekcji dochodów i wydatków budżetowych obrazujących sytuację finansową Jednostki Samorządu Terytorialnego w przyszłych latach pozwala na dokonanie analizy możliwości inwestycyjnych JST oraz ocenę jej zdolności kredytowej. </w:t>
      </w:r>
    </w:p>
    <w:p w14:paraId="4F1693BD" w14:textId="77777777" w:rsidR="007A4073" w:rsidRPr="009D4DBB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Wieloletnia Prognoza Finansowa Gminy Kobylanka przygotowana została na lata 2019–2030. Długość okresu objętego prognozą wynika z art. 227 ust. 2 Ustawy z dnia 27 sierpnia 2009 roku o finansach publicznych. Z brzmienia przepisu wynika, że prognozę należy sporządzić na okres, na który zaciągnięto oraz planuje się zaciągnąć zobowiązania. Ostatni rok spłaty planowanych do zaciągnięcia przez Gminę zobowiązań przypada na rok 2030.</w:t>
      </w:r>
    </w:p>
    <w:p w14:paraId="302E8B69" w14:textId="77777777" w:rsidR="007A4073" w:rsidRPr="009D4DBB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 xml:space="preserve">Wartości przyjęte w </w:t>
      </w:r>
      <w:r w:rsidRPr="009D4DBB">
        <w:rPr>
          <w:rFonts w:ascii="Times New Roman" w:eastAsia="Times New Roman" w:hAnsi="Times New Roman" w:cs="Times New Roman"/>
          <w:i/>
          <w:iCs/>
          <w:lang w:eastAsia="pl-PL"/>
        </w:rPr>
        <w:t xml:space="preserve">WPF 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9D4DBB">
        <w:rPr>
          <w:rFonts w:ascii="Times New Roman" w:eastAsia="Times New Roman" w:hAnsi="Times New Roman" w:cs="Times New Roman"/>
          <w:i/>
          <w:lang w:eastAsia="pl-PL"/>
        </w:rPr>
        <w:t>Uchwale budżetowej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 powinny być zgodne, co najmniej w zakresie wyniku budżetu i związanych z nimi kwot przychodów i rozchodów oraz długu.</w:t>
      </w:r>
    </w:p>
    <w:p w14:paraId="04A6F525" w14:textId="77777777" w:rsidR="007A4073" w:rsidRPr="009D4DBB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 xml:space="preserve">Część obowiązująca </w:t>
      </w:r>
      <w:r w:rsidRPr="009D4DBB">
        <w:rPr>
          <w:rFonts w:ascii="Times New Roman" w:eastAsia="Times New Roman" w:hAnsi="Times New Roman" w:cs="Times New Roman"/>
          <w:i/>
          <w:iCs/>
          <w:lang w:eastAsia="pl-PL"/>
        </w:rPr>
        <w:t>Wieloletniej Prognozy Finansowej</w:t>
      </w:r>
      <w:r w:rsidRPr="009D4DBB">
        <w:rPr>
          <w:rFonts w:ascii="Times New Roman" w:eastAsia="Times New Roman" w:hAnsi="Times New Roman" w:cs="Times New Roman"/>
          <w:iCs/>
          <w:lang w:eastAsia="pl-PL"/>
        </w:rPr>
        <w:t xml:space="preserve"> na 2019 rok i lata nast</w:t>
      </w:r>
      <w:r w:rsidRPr="009D4DBB">
        <w:rPr>
          <w:rFonts w:ascii="Times New Roman" w:eastAsia="Times New Roman" w:hAnsi="Times New Roman" w:cs="Times New Roman"/>
          <w:lang w:eastAsia="pl-PL"/>
        </w:rPr>
        <w:t>ę</w:t>
      </w:r>
      <w:r w:rsidRPr="009D4DBB">
        <w:rPr>
          <w:rFonts w:ascii="Times New Roman" w:eastAsia="Times New Roman" w:hAnsi="Times New Roman" w:cs="Times New Roman"/>
          <w:iCs/>
          <w:lang w:eastAsia="pl-PL"/>
        </w:rPr>
        <w:t xml:space="preserve">pne 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spełnia wymogi ustawy o finansach publicznych z dnia 27 sierpnia 2009 roku. </w:t>
      </w:r>
      <w:r w:rsidRPr="009D4DBB">
        <w:rPr>
          <w:rFonts w:ascii="Times New Roman" w:eastAsia="Times New Roman" w:hAnsi="Times New Roman" w:cs="Times New Roman"/>
          <w:i/>
          <w:iCs/>
          <w:lang w:eastAsia="pl-PL"/>
        </w:rPr>
        <w:t>WPF</w:t>
      </w:r>
      <w:r w:rsidRPr="009D4DBB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stanowi załącznik Nr 1 do </w:t>
      </w:r>
      <w:r w:rsidRPr="009D4DBB">
        <w:rPr>
          <w:rFonts w:ascii="Times New Roman" w:eastAsia="Times New Roman" w:hAnsi="Times New Roman" w:cs="Times New Roman"/>
          <w:iCs/>
          <w:lang w:eastAsia="pl-PL"/>
        </w:rPr>
        <w:t>Uchwały</w:t>
      </w:r>
      <w:r w:rsidRPr="009D4DBB">
        <w:rPr>
          <w:rFonts w:ascii="Times New Roman" w:eastAsia="Times New Roman" w:hAnsi="Times New Roman" w:cs="Times New Roman"/>
          <w:lang w:eastAsia="pl-PL"/>
        </w:rPr>
        <w:t>.</w:t>
      </w:r>
    </w:p>
    <w:p w14:paraId="1417302F" w14:textId="77777777" w:rsidR="007A4073" w:rsidRPr="009D4DBB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 xml:space="preserve">Zgodnie z </w:t>
      </w:r>
      <w:r w:rsidRPr="009D4DBB">
        <w:rPr>
          <w:rFonts w:ascii="Times New Roman" w:eastAsia="Times New Roman" w:hAnsi="Times New Roman" w:cs="Times New Roman"/>
          <w:i/>
          <w:iCs/>
          <w:lang w:eastAsia="pl-PL"/>
        </w:rPr>
        <w:t>Ustaw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ą podstawowe elementy prognozy finansowej to dochody i wydatki w podziale na bieżące i majątkowe oraz wynik budżetu. Przedstawia się również informacje o przeznaczeniu nadwyżki bądź sposobie sfinansowania deficytu budżetowego. Kolejnymi prognozowanymi elementami są przychody i rozchody budżetu uwzględniające dług zaciągnięty oraz planowany do zaciągnięcia. Ostatnią prognozowaną pozycją jest kwota długu, w tym relacja zadłużenia opisana w art. 243 </w:t>
      </w:r>
      <w:r w:rsidRPr="009D4DBB">
        <w:rPr>
          <w:rFonts w:ascii="Times New Roman" w:eastAsia="Times New Roman" w:hAnsi="Times New Roman" w:cs="Times New Roman"/>
          <w:i/>
          <w:iCs/>
          <w:lang w:eastAsia="pl-PL"/>
        </w:rPr>
        <w:t xml:space="preserve">Ustawy </w:t>
      </w:r>
      <w:r w:rsidRPr="009D4DBB">
        <w:rPr>
          <w:rFonts w:ascii="Times New Roman" w:eastAsia="Times New Roman" w:hAnsi="Times New Roman" w:cs="Times New Roman"/>
          <w:lang w:eastAsia="pl-PL"/>
        </w:rPr>
        <w:t>oraz sposób sfinansowania spłaty zadłużenia.</w:t>
      </w:r>
    </w:p>
    <w:p w14:paraId="58A04733" w14:textId="77777777" w:rsidR="007A4073" w:rsidRPr="009D4DBB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7D85E59" w14:textId="77777777" w:rsidR="007A4073" w:rsidRPr="009D4DBB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D4DBB">
        <w:rPr>
          <w:rFonts w:ascii="Times New Roman" w:eastAsia="Times New Roman" w:hAnsi="Times New Roman" w:cs="Times New Roman"/>
          <w:b/>
          <w:lang w:eastAsia="pl-PL"/>
        </w:rPr>
        <w:t xml:space="preserve">Głównym celem WPF jest opracowanie </w:t>
      </w:r>
      <w:r w:rsidRPr="009D4DBB">
        <w:rPr>
          <w:rFonts w:ascii="Times New Roman" w:eastAsia="Times New Roman" w:hAnsi="Times New Roman" w:cs="Times New Roman"/>
          <w:b/>
          <w:u w:val="single"/>
          <w:lang w:eastAsia="pl-PL"/>
        </w:rPr>
        <w:t>realistycznej prognozy</w:t>
      </w:r>
      <w:r w:rsidRPr="009D4DBB">
        <w:rPr>
          <w:rFonts w:ascii="Times New Roman" w:eastAsia="Times New Roman" w:hAnsi="Times New Roman" w:cs="Times New Roman"/>
          <w:b/>
          <w:lang w:eastAsia="pl-PL"/>
        </w:rPr>
        <w:t>, która jest wykorzystywana do zarządzania i oceny zdolności kredytowej, a co za tym idzie – do określenia potencjału inwestycyjnego oraz programowania podstawowych wielkości przyszłych budżetów. Zachowanie podstawowej zasady jawności i przejrzystości finansów publicznych wymaga między innymi jasnego określenia i upublicznienia przesłanek i założeń polityki finansowej i ich przewidywanych skutków.</w:t>
      </w:r>
    </w:p>
    <w:p w14:paraId="62A8489B" w14:textId="77777777" w:rsidR="007A4073" w:rsidRPr="009D4DBB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 xml:space="preserve">Przygotowanie wieloletniej prognozy finansowej umożliwia weryfikację długookresowej stabilności finansowej jednostki samorządu terytorialnego. Pod pojęciem stabilności należy rozumieć  zdolność do obsługi zobowiązań i utrzymania płynności finansowej w długiej perspektywie. Z założenia </w:t>
      </w:r>
      <w:r w:rsidRPr="009D4DBB">
        <w:rPr>
          <w:rFonts w:ascii="Times New Roman" w:eastAsia="Times New Roman" w:hAnsi="Times New Roman" w:cs="Times New Roman"/>
          <w:i/>
          <w:iCs/>
          <w:lang w:eastAsia="pl-PL"/>
        </w:rPr>
        <w:t xml:space="preserve">WPF 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jest dokumentem </w:t>
      </w:r>
      <w:r w:rsidRPr="009D4DBB">
        <w:rPr>
          <w:rFonts w:ascii="Times New Roman" w:eastAsia="Times New Roman" w:hAnsi="Times New Roman" w:cs="Times New Roman"/>
          <w:b/>
          <w:lang w:eastAsia="pl-PL"/>
        </w:rPr>
        <w:t>strategicznym i priorytetowym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 służącym wytyczaniu kierunków rozwoju jednostki samorządu terytorialnego, poprzez długoplanowe ujęcie potrzeb i możliwości samorządów. Pomimo trudności, jakie wiążą się z przewidywaniem sytuacji finansowej samorządów terytorialnych w perspektywie wieloletniej,  planowanie wieloletnie umożliwia kompleksową ocenę kondycji finansowej samorządu w dłuższej perspektywie. Poprzez prezentowanie w przejrzysty i jasny sposób następstw budżetowych obecnie podejmowanych decyzji, </w:t>
      </w:r>
      <w:r w:rsidRPr="009D4DBB">
        <w:rPr>
          <w:rFonts w:ascii="Times New Roman" w:eastAsia="Times New Roman" w:hAnsi="Times New Roman" w:cs="Times New Roman"/>
          <w:b/>
          <w:lang w:eastAsia="pl-PL"/>
        </w:rPr>
        <w:t>planowanie wieloletnie pomaga ujawniać potencjalne problemy finansowe, z jakimi mogą  być skonfrontowane budżety konstruowane w latach następnych.</w:t>
      </w:r>
    </w:p>
    <w:p w14:paraId="6CF65F10" w14:textId="77777777" w:rsidR="007A4073" w:rsidRPr="009D4DBB" w:rsidRDefault="007A4073" w:rsidP="007A407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lang w:eastAsia="pl-PL"/>
        </w:rPr>
      </w:pPr>
      <w:bookmarkStart w:id="1" w:name="_Toc20766553"/>
      <w:bookmarkStart w:id="2" w:name="_Toc91916448"/>
      <w:r w:rsidRPr="009D4DBB">
        <w:rPr>
          <w:rFonts w:ascii="Times New Roman" w:eastAsia="Times New Roman" w:hAnsi="Times New Roman" w:cs="Times New Roman"/>
          <w:b/>
          <w:lang w:eastAsia="pl-PL"/>
        </w:rPr>
        <w:t xml:space="preserve">ZAŁOŻENIA DO PROGNOZY DOCHODÓW I WYDATKÓW </w:t>
      </w:r>
      <w:bookmarkEnd w:id="1"/>
      <w:bookmarkEnd w:id="2"/>
    </w:p>
    <w:p w14:paraId="42A9D336" w14:textId="77777777" w:rsidR="007A4073" w:rsidRPr="009D4DBB" w:rsidRDefault="007A4073" w:rsidP="007A40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Zwracając uwagę na kroczący charakter prognozy, która corocznie będzie nowelizowana przyjęto następujące założenia:</w:t>
      </w:r>
    </w:p>
    <w:p w14:paraId="081895C3" w14:textId="77777777" w:rsidR="007A4073" w:rsidRPr="009D4DBB" w:rsidRDefault="007A4073" w:rsidP="007A407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9D4DBB">
        <w:rPr>
          <w:rFonts w:ascii="Times New Roman" w:eastAsia="Times New Roman" w:hAnsi="Times New Roman" w:cs="Times New Roman"/>
          <w:lang w:eastAsia="pl-PL"/>
        </w:rPr>
        <w:tab/>
        <w:t>dla roku 2019 przyjęto wartości wynikające z projektu budżetu z wprowadzoną autopoprawką, oparte na przewidywanym wykonaniu w 2018r.;</w:t>
      </w:r>
    </w:p>
    <w:p w14:paraId="323616D5" w14:textId="77777777" w:rsidR="007A4073" w:rsidRPr="009D4DBB" w:rsidRDefault="007A4073" w:rsidP="007A4073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9D4DBB">
        <w:rPr>
          <w:rFonts w:ascii="Times New Roman" w:eastAsia="Times New Roman" w:hAnsi="Times New Roman" w:cs="Times New Roman"/>
          <w:lang w:eastAsia="pl-PL"/>
        </w:rPr>
        <w:tab/>
        <w:t>dla lat 2020-2030 przyjęto sposób prognozowania, poprzez indeksację o poszczególne wskaźniki oraz korekty merytoryczne;</w:t>
      </w:r>
    </w:p>
    <w:p w14:paraId="6016BDAC" w14:textId="77777777" w:rsidR="007A4073" w:rsidRPr="009D4DBB" w:rsidRDefault="007A4073" w:rsidP="007A40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 xml:space="preserve">Podzielenie prognozy w powyższy sposób pozwala na realną ocenę możliwości inwestycyjno-kredytowych Gminy.  Niestabilność i nieprzewidywalność cykli gospodarczych nakazuje zachowanie szczególnej ostrożności dla prognoz długookresowych. </w:t>
      </w:r>
    </w:p>
    <w:p w14:paraId="63775695" w14:textId="77777777" w:rsidR="007A4073" w:rsidRPr="009D4DBB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Dochody budżetu w latach 2019–2030  z podziałem na dochody bieżące i dochody majątkowe wykazane zostały w pozycji 1 z</w:t>
      </w:r>
      <w:r w:rsidRPr="009D4DBB">
        <w:rPr>
          <w:rFonts w:ascii="Times New Roman" w:eastAsia="Times New Roman" w:hAnsi="Times New Roman" w:cs="Times New Roman"/>
          <w:i/>
          <w:iCs/>
          <w:lang w:eastAsia="pl-PL"/>
        </w:rPr>
        <w:t>ałącznika Nr 1 WPF</w:t>
      </w:r>
      <w:r w:rsidRPr="009D4DBB">
        <w:rPr>
          <w:rFonts w:ascii="Times New Roman" w:eastAsia="Times New Roman" w:hAnsi="Times New Roman" w:cs="Times New Roman"/>
          <w:lang w:eastAsia="pl-PL"/>
        </w:rPr>
        <w:t>. Głównymi źródłami dochodów bieżących, mających najistotniejszy wpływ na gospodarkę finansową Gminy, są: dochody podatkowe, wpływy z opłat oraz udziały w podatku dochodowym od osób fizycznych.</w:t>
      </w:r>
    </w:p>
    <w:p w14:paraId="74418FEE" w14:textId="77777777" w:rsidR="007A4073" w:rsidRPr="009D4DBB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lastRenderedPageBreak/>
        <w:t xml:space="preserve">Dochody podatkowe, których głównym źródłem jest podatek od nieruchomości, w latach 2020-2030 ustalono na poziomie roku 2019, a następnie skorygowano o wzrost podatku od nieruchomości z tytułu nowych obiektów przyjętych do użytkowania, o zmiany w zakresie opodatkowania nieruchomości, szczególnie w okresie sezonu letniego oraz o wzrost stawek podatkowych zakładając 3%-4% wzrost do ostatniego roku prognozy. Nie założono wzrostu stawek podatkowych. </w:t>
      </w:r>
    </w:p>
    <w:p w14:paraId="123B9CB1" w14:textId="77777777" w:rsidR="007A4073" w:rsidRPr="009D4DBB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 xml:space="preserve">W dochodach pochodzących z subwencji założono 2% wzrost począwszy od roku 2020 wyznaczając rok 2019 jako bazowy. </w:t>
      </w:r>
    </w:p>
    <w:p w14:paraId="13F6F644" w14:textId="77777777" w:rsidR="007A4073" w:rsidRPr="009D4DBB" w:rsidRDefault="007A4073" w:rsidP="007A40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Dotacje utrzymują się od kilku lat na porównywalnym poziomie, dlatego przyjęto 1% wzrost w latach 2020-2030.</w:t>
      </w:r>
    </w:p>
    <w:p w14:paraId="04523884" w14:textId="77777777" w:rsidR="007A4073" w:rsidRPr="009D4DBB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Dochodami najbardziej odzwierciedlającymi koniunkturę gospodarczą są dochody z podatków bezpośrednich: PIT – podatek dochodowy od osób fizycznych. Poziom wpływów z tego tytułu zaplanowano w oparciu o plan na 2019r., a następnie założono wzrost o 3%-5% w kolejnych latach budżetowych.</w:t>
      </w:r>
      <w:r w:rsidRPr="009D4DBB">
        <w:rPr>
          <w:rFonts w:ascii="Times New Roman" w:eastAsia="Times New Roman" w:hAnsi="Times New Roman" w:cs="Times New Roman"/>
          <w:color w:val="555555"/>
          <w:lang w:eastAsia="pl-PL"/>
        </w:rPr>
        <w:t xml:space="preserve"> </w:t>
      </w:r>
    </w:p>
    <w:p w14:paraId="614EE110" w14:textId="77777777" w:rsidR="007A4073" w:rsidRPr="009D4DBB" w:rsidRDefault="007A4073" w:rsidP="007A40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 xml:space="preserve">Dochody z tytułu sprzedaży majątku  przyjęto w latach 2019-2030 na poziomie średnio 100.000 zł. </w:t>
      </w:r>
    </w:p>
    <w:p w14:paraId="2A1D1D19" w14:textId="77777777" w:rsidR="007A4073" w:rsidRPr="009D4DBB" w:rsidRDefault="007A4073" w:rsidP="007A40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 xml:space="preserve">W przypadku braku dochodów ze sprzedaży majątku lub środków zewnętrznych możliwości inwestycyjne Gminy będą ograniczone. Pozyskanie środków zewnętrznych na finansowanie inwestycji może obniżyć potrzeby pożyczkowe Gminy, wpływając na poprawę wskaźnika zadłużenia. </w:t>
      </w:r>
    </w:p>
    <w:p w14:paraId="39F20C58" w14:textId="77777777" w:rsidR="007A4073" w:rsidRPr="009D4DBB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 xml:space="preserve">Wydatki w latach 2019–2030, z wyszczególnieniem wydatków bieżących oraz wydatków majątkowych, wykazane zostały w pozycji 2 </w:t>
      </w:r>
      <w:r w:rsidRPr="009D4DBB">
        <w:rPr>
          <w:rFonts w:ascii="Times New Roman" w:eastAsia="Times New Roman" w:hAnsi="Times New Roman" w:cs="Times New Roman"/>
          <w:i/>
          <w:iCs/>
          <w:lang w:eastAsia="pl-PL"/>
        </w:rPr>
        <w:t>Załącznika Nr 1 WPF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5D051A8" w14:textId="77777777" w:rsidR="007A4073" w:rsidRPr="009D4DBB" w:rsidRDefault="007A4073" w:rsidP="007A40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bCs/>
          <w:lang w:eastAsia="pl-PL"/>
        </w:rPr>
        <w:t xml:space="preserve">W prognozie finansowej uwzględniono wzrost wydatków bieżących tylko o 1%. Zważając na tempo wzrostu wydatków bieżących w latach 2016-2018 – średnio o 13% -  utrzymanie wydatków bieżących na takim poziomie może być trudne, jednak nie niemożliwe. </w:t>
      </w:r>
    </w:p>
    <w:p w14:paraId="73D94AA8" w14:textId="77777777" w:rsidR="007A4073" w:rsidRPr="009D4DBB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Wydatki majątkowe w latach 2019 - 2030 zaplanowano w łącznej kwocie 79.674.250,28 zł. W ramach tych wydatków znajdują się duże zadania inwestycyjne, na które Gmina będzie aplikowała o dofinansowanie ze środków UE oraz z budżetu państwa. W kolejnych latach budżetowych wydatki majątkowe uzależniono od możliwości zadłużeniowych Gminy, przyjmując założenia:</w:t>
      </w:r>
    </w:p>
    <w:p w14:paraId="72120ACF" w14:textId="77777777" w:rsidR="007A4073" w:rsidRPr="009D4DBB" w:rsidRDefault="007A4073" w:rsidP="007A40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łączny poziom wydatków majątkowych nie może przekraczać kwoty wynikającej z analizy</w:t>
      </w:r>
    </w:p>
    <w:p w14:paraId="3935AA1A" w14:textId="77777777" w:rsidR="007A4073" w:rsidRPr="009D4DBB" w:rsidRDefault="007A4073" w:rsidP="007A4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zdolności kredytowej, zapewniającej zachowanie wskaźnika zadłużenia,</w:t>
      </w:r>
    </w:p>
    <w:p w14:paraId="5ACB6782" w14:textId="77777777" w:rsidR="007A4073" w:rsidRPr="009D4DBB" w:rsidRDefault="007A4073" w:rsidP="007A40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skorelowanie poziomu wydatków majątkowych z prognozowanymi dochodami majątkowymi.</w:t>
      </w:r>
    </w:p>
    <w:p w14:paraId="484ECBAE" w14:textId="77777777" w:rsidR="007A4073" w:rsidRPr="009D4DBB" w:rsidRDefault="007A4073" w:rsidP="007A4073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E8A9CE" w14:textId="77777777" w:rsidR="007A4073" w:rsidRPr="009D4DBB" w:rsidRDefault="007A4073" w:rsidP="007A407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lang w:eastAsia="pl-PL"/>
        </w:rPr>
      </w:pPr>
      <w:r w:rsidRPr="009D4DBB">
        <w:rPr>
          <w:rFonts w:ascii="Times New Roman" w:eastAsia="Times New Roman" w:hAnsi="Times New Roman" w:cs="Times New Roman"/>
          <w:b/>
          <w:lang w:eastAsia="pl-PL"/>
        </w:rPr>
        <w:t xml:space="preserve">PRZYCHODY, ROZCHODY I OBSŁUGA DŁUGU </w:t>
      </w:r>
    </w:p>
    <w:p w14:paraId="25C70447" w14:textId="77777777" w:rsidR="007A4073" w:rsidRPr="009D4DBB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 xml:space="preserve">Wynik budżetu w latach 2019–2030 wykazany w pozycji 3 </w:t>
      </w:r>
      <w:r w:rsidRPr="009D4DBB">
        <w:rPr>
          <w:rFonts w:ascii="Times New Roman" w:eastAsia="Times New Roman" w:hAnsi="Times New Roman" w:cs="Times New Roman"/>
          <w:i/>
          <w:iCs/>
          <w:lang w:eastAsia="pl-PL"/>
        </w:rPr>
        <w:t>Załącznika Nr 1 WPF</w:t>
      </w:r>
      <w:r w:rsidRPr="009D4DBB">
        <w:rPr>
          <w:rFonts w:ascii="Times New Roman" w:eastAsia="Times New Roman" w:hAnsi="Times New Roman" w:cs="Times New Roman"/>
          <w:lang w:eastAsia="pl-PL"/>
        </w:rPr>
        <w:t>, został obliczony jako różnica między dochodami ogółem i wydatkami ogółem.</w:t>
      </w:r>
    </w:p>
    <w:p w14:paraId="5EFBD35C" w14:textId="77777777" w:rsidR="007A4073" w:rsidRPr="009D4DBB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 xml:space="preserve">Przychody budżetu wykazane zostały w pozycji 4 </w:t>
      </w:r>
      <w:r w:rsidRPr="009D4DBB">
        <w:rPr>
          <w:rFonts w:ascii="Times New Roman" w:eastAsia="Times New Roman" w:hAnsi="Times New Roman" w:cs="Times New Roman"/>
          <w:i/>
          <w:iCs/>
          <w:lang w:eastAsia="pl-PL"/>
        </w:rPr>
        <w:t>Załącznika  Nr 1 WPF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. Przychody w 2019 roku obejmują emisję obligacji komunalnych na pokrycie deficytu i spłatę długu, </w:t>
      </w:r>
      <w:r w:rsidRPr="009D4DBB">
        <w:rPr>
          <w:rFonts w:ascii="Times New Roman" w:eastAsia="Calibri" w:hAnsi="Times New Roman" w:cs="Times New Roman"/>
          <w:bCs/>
          <w:color w:val="000000"/>
        </w:rPr>
        <w:t>wolne środki, jako nadwyżka środków pieniężnych na rachunku bieżącym budżetu, wynikających z rozliczeń wyemitowanych papierów wartościowych, kredytów i pożyczek z lat ubiegłych na pokrycie deficytu oraz spłatę udzielonej pożyczki na pokrycie deficytu</w:t>
      </w:r>
      <w:r w:rsidRPr="009D4DBB">
        <w:rPr>
          <w:rFonts w:ascii="Times New Roman" w:eastAsia="Times New Roman" w:hAnsi="Times New Roman" w:cs="Times New Roman"/>
          <w:lang w:eastAsia="pl-PL"/>
        </w:rPr>
        <w:t>. Nadwyżki budżetu w latach 2020-2030 przeznaczono na spłatę zaciągniętych zobowiązań.</w:t>
      </w:r>
    </w:p>
    <w:p w14:paraId="7DE859C5" w14:textId="77777777" w:rsidR="007A4073" w:rsidRPr="009D4DBB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D4DBB">
        <w:rPr>
          <w:rFonts w:ascii="Times New Roman" w:eastAsia="Times New Roman" w:hAnsi="Times New Roman" w:cs="Times New Roman"/>
          <w:lang w:eastAsia="pl-PL"/>
        </w:rPr>
        <w:t xml:space="preserve">Rozchody budżetu wykazane zostały w pozycji 5 </w:t>
      </w:r>
      <w:r w:rsidRPr="009D4DBB">
        <w:rPr>
          <w:rFonts w:ascii="Times New Roman" w:eastAsia="Times New Roman" w:hAnsi="Times New Roman" w:cs="Times New Roman"/>
          <w:i/>
          <w:iCs/>
          <w:lang w:eastAsia="pl-PL"/>
        </w:rPr>
        <w:t>Załącznika Nr 1 WPF</w:t>
      </w:r>
      <w:r w:rsidRPr="009D4DBB">
        <w:rPr>
          <w:rFonts w:ascii="Times New Roman" w:eastAsia="Times New Roman" w:hAnsi="Times New Roman" w:cs="Times New Roman"/>
          <w:lang w:eastAsia="pl-PL"/>
        </w:rPr>
        <w:t>. Rozchody w latach 2019–2030 obejmują spłaty kredytów i pożyczek oraz wyemitowanych obligacji komunalnych w latach ubiegłych oraz planowane spłaty przyszłych zobowiązań.</w:t>
      </w:r>
    </w:p>
    <w:p w14:paraId="55C8C33D" w14:textId="77777777" w:rsidR="007A4073" w:rsidRPr="009D4DBB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F6F1ED" w14:textId="77777777" w:rsidR="007A4073" w:rsidRPr="009D4DBB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 xml:space="preserve">Dług publiczny wykazany został w pozycji 6 </w:t>
      </w:r>
      <w:r w:rsidRPr="009D4DBB">
        <w:rPr>
          <w:rFonts w:ascii="Times New Roman" w:eastAsia="Times New Roman" w:hAnsi="Times New Roman" w:cs="Times New Roman"/>
          <w:i/>
          <w:iCs/>
          <w:lang w:eastAsia="pl-PL"/>
        </w:rPr>
        <w:t>załącznika Nr 1 WPF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. Dług Gminy w 2019 roku został obliczony jako saldo końcowe długu roku poprzedniego powiększone o przychody z tytułu planowanych emisji obligacji oraz pomniejszone o rozchody z tytułu wykupu  obligacji.  </w:t>
      </w:r>
    </w:p>
    <w:p w14:paraId="49ABC0C0" w14:textId="77777777" w:rsidR="007A4073" w:rsidRPr="009D4DBB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 xml:space="preserve">Kredyty, pożyczki, emisja obligacji komunalnych w latach 2017-2019, </w:t>
      </w:r>
      <w:r w:rsidRPr="009D4DBB">
        <w:rPr>
          <w:rFonts w:ascii="Times New Roman" w:eastAsia="Times New Roman" w:hAnsi="Times New Roman" w:cs="Times New Roman"/>
          <w:b/>
          <w:lang w:eastAsia="pl-PL"/>
        </w:rPr>
        <w:t>głównie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D4DBB">
        <w:rPr>
          <w:rFonts w:ascii="Times New Roman" w:eastAsia="Times New Roman" w:hAnsi="Times New Roman" w:cs="Times New Roman"/>
          <w:b/>
          <w:lang w:eastAsia="pl-PL"/>
        </w:rPr>
        <w:t xml:space="preserve">na zaciągnięte w poprzedniej kadencji zobowiązania w łącznej kwocie 19.844.372,91 zł 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przedstawiają się następująco: </w:t>
      </w:r>
    </w:p>
    <w:p w14:paraId="5D0E73AB" w14:textId="77777777" w:rsidR="007A4073" w:rsidRPr="00766D91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3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540"/>
        <w:gridCol w:w="1512"/>
        <w:gridCol w:w="1504"/>
        <w:gridCol w:w="2015"/>
      </w:tblGrid>
      <w:tr w:rsidR="007A4073" w:rsidRPr="009D4DBB" w14:paraId="47113763" w14:textId="77777777" w:rsidTr="00BC6B9B">
        <w:trPr>
          <w:trHeight w:val="45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52DF" w14:textId="77777777" w:rsidR="007A4073" w:rsidRPr="009D4DBB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4DBB">
              <w:rPr>
                <w:rFonts w:ascii="Times New Roman" w:eastAsia="Times New Roman" w:hAnsi="Times New Roman" w:cs="Times New Roman"/>
                <w:lang w:eastAsia="pl-PL"/>
              </w:rPr>
              <w:t>Rok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F022" w14:textId="77777777" w:rsidR="007A4073" w:rsidRPr="009D4DBB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4DBB">
              <w:rPr>
                <w:rFonts w:ascii="Times New Roman" w:eastAsia="Times New Roman" w:hAnsi="Times New Roman" w:cs="Times New Roman"/>
                <w:lang w:eastAsia="pl-PL"/>
              </w:rPr>
              <w:t>2017 r.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07E4" w14:textId="77777777" w:rsidR="007A4073" w:rsidRPr="009D4DBB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4DBB">
              <w:rPr>
                <w:rFonts w:ascii="Times New Roman" w:eastAsia="Times New Roman" w:hAnsi="Times New Roman" w:cs="Times New Roman"/>
                <w:lang w:eastAsia="pl-PL"/>
              </w:rPr>
              <w:t xml:space="preserve">2018 r.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90DE" w14:textId="77777777" w:rsidR="007A4073" w:rsidRPr="009D4DBB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4DBB">
              <w:rPr>
                <w:rFonts w:ascii="Times New Roman" w:eastAsia="Times New Roman" w:hAnsi="Times New Roman" w:cs="Times New Roman"/>
                <w:lang w:eastAsia="pl-PL"/>
              </w:rPr>
              <w:t xml:space="preserve">2019 r.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62BA" w14:textId="77777777" w:rsidR="007A4073" w:rsidRPr="009D4DBB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DB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</w:tr>
      <w:tr w:rsidR="007A4073" w:rsidRPr="009D4DBB" w14:paraId="64D213EF" w14:textId="77777777" w:rsidTr="00BC6B9B">
        <w:trPr>
          <w:trHeight w:val="52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A52E" w14:textId="77777777" w:rsidR="007A4073" w:rsidRPr="009D4DBB" w:rsidRDefault="007A4073" w:rsidP="00BC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4DBB">
              <w:rPr>
                <w:rFonts w:ascii="Times New Roman" w:eastAsia="Times New Roman" w:hAnsi="Times New Roman" w:cs="Times New Roman"/>
                <w:lang w:eastAsia="pl-PL"/>
              </w:rPr>
              <w:t>Wysokość zobowiązań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DC36" w14:textId="77777777" w:rsidR="007A4073" w:rsidRPr="009D4DBB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4DBB">
              <w:rPr>
                <w:rFonts w:ascii="Times New Roman" w:eastAsia="Times New Roman" w:hAnsi="Times New Roman" w:cs="Times New Roman"/>
                <w:lang w:eastAsia="pl-PL"/>
              </w:rPr>
              <w:t>3 799 000,00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B8E5" w14:textId="77777777" w:rsidR="007A4073" w:rsidRPr="009D4DBB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4DBB">
              <w:rPr>
                <w:rFonts w:ascii="Times New Roman" w:eastAsia="Times New Roman" w:hAnsi="Times New Roman" w:cs="Times New Roman"/>
                <w:lang w:eastAsia="pl-PL"/>
              </w:rPr>
              <w:t>8 212 712,91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E249" w14:textId="77777777" w:rsidR="007A4073" w:rsidRPr="009D4DBB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4DBB">
              <w:rPr>
                <w:rFonts w:ascii="Times New Roman" w:eastAsia="Times New Roman" w:hAnsi="Times New Roman" w:cs="Times New Roman"/>
                <w:lang w:eastAsia="pl-PL"/>
              </w:rPr>
              <w:t>7 832 660,00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F417" w14:textId="77777777" w:rsidR="007A4073" w:rsidRPr="009D4DBB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DB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19 844 372,91</w:t>
            </w:r>
          </w:p>
        </w:tc>
      </w:tr>
    </w:tbl>
    <w:p w14:paraId="6A53A225" w14:textId="77777777" w:rsidR="007A4073" w:rsidRPr="00766D91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805BFB" w14:textId="77777777" w:rsidR="007A4073" w:rsidRPr="00766D91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2019 roku gmina będzie musiała się zadłużyć na inwestycje rozpoczęte w latach ubiegłych.</w:t>
      </w:r>
    </w:p>
    <w:p w14:paraId="48556D4C" w14:textId="77777777" w:rsidR="007A4073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ED088" w14:textId="77777777" w:rsidR="007A4073" w:rsidRPr="00766D91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długu i obciążenie budżetu z tytułu spłaty przedstawia się w kolejnych latach budżetowych następująco:</w:t>
      </w:r>
    </w:p>
    <w:tbl>
      <w:tblPr>
        <w:tblW w:w="5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2020"/>
        <w:gridCol w:w="2000"/>
      </w:tblGrid>
      <w:tr w:rsidR="007A4073" w:rsidRPr="00A80544" w14:paraId="6D37316E" w14:textId="77777777" w:rsidTr="00BC6B9B">
        <w:trPr>
          <w:trHeight w:val="66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A2B5AB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Rok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2026CF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 długu na koniec roku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7D83D3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Spłaty zadłużenia </w:t>
            </w:r>
          </w:p>
        </w:tc>
      </w:tr>
      <w:tr w:rsidR="007A4073" w:rsidRPr="00A80544" w14:paraId="192A0A7C" w14:textId="77777777" w:rsidTr="00BC6B9B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4BDC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1D59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12 524 704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C4DB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1 564 516</w:t>
            </w:r>
          </w:p>
        </w:tc>
      </w:tr>
      <w:tr w:rsidR="007A4073" w:rsidRPr="00A80544" w14:paraId="1E07D84B" w14:textId="77777777" w:rsidTr="00BC6B9B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F383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D8D5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18 095 574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411D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2 630 857</w:t>
            </w:r>
          </w:p>
        </w:tc>
      </w:tr>
      <w:tr w:rsidR="007A4073" w:rsidRPr="00A80544" w14:paraId="79E858FB" w14:textId="77777777" w:rsidTr="00BC6B9B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7829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783E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23 361 754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909A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2 566 480</w:t>
            </w:r>
          </w:p>
        </w:tc>
      </w:tr>
      <w:tr w:rsidR="007A4073" w:rsidRPr="00A80544" w14:paraId="685B0C09" w14:textId="77777777" w:rsidTr="00BC6B9B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8AE5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5AD1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20 795 274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E5C9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2 566 480</w:t>
            </w:r>
          </w:p>
        </w:tc>
      </w:tr>
      <w:tr w:rsidR="007A4073" w:rsidRPr="00A80544" w14:paraId="7C0A2A72" w14:textId="77777777" w:rsidTr="00BC6B9B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A212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3620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17 912 139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3C32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2 883 135</w:t>
            </w:r>
          </w:p>
        </w:tc>
      </w:tr>
      <w:tr w:rsidR="007A4073" w:rsidRPr="00A80544" w14:paraId="4BC0743F" w14:textId="77777777" w:rsidTr="00BC6B9B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40EA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2142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16 245 172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A910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1 666 967</w:t>
            </w:r>
          </w:p>
        </w:tc>
      </w:tr>
      <w:tr w:rsidR="007A4073" w:rsidRPr="00A80544" w14:paraId="0FCB701A" w14:textId="77777777" w:rsidTr="00BC6B9B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7FE3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00A1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14 316 660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002D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1 928 512</w:t>
            </w:r>
          </w:p>
        </w:tc>
      </w:tr>
      <w:tr w:rsidR="007A4073" w:rsidRPr="00A80544" w14:paraId="33A4C779" w14:textId="77777777" w:rsidTr="00BC6B9B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604D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2F0F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12 474 660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180E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1 842 000</w:t>
            </w:r>
          </w:p>
        </w:tc>
      </w:tr>
      <w:tr w:rsidR="007A4073" w:rsidRPr="00A80544" w14:paraId="7409BCC5" w14:textId="77777777" w:rsidTr="00BC6B9B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467F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524D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10 482 660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177B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1 992 000</w:t>
            </w:r>
          </w:p>
        </w:tc>
      </w:tr>
      <w:tr w:rsidR="007A4073" w:rsidRPr="00A80544" w14:paraId="28BFA657" w14:textId="77777777" w:rsidTr="00BC6B9B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D1C5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4450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8 532 660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916D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1 950 000</w:t>
            </w:r>
          </w:p>
        </w:tc>
      </w:tr>
      <w:tr w:rsidR="007A4073" w:rsidRPr="00A80544" w14:paraId="2B08EDB9" w14:textId="77777777" w:rsidTr="00BC6B9B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23BB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ABC1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6 532 660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D764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2 000 000</w:t>
            </w:r>
          </w:p>
        </w:tc>
      </w:tr>
      <w:tr w:rsidR="007A4073" w:rsidRPr="00A80544" w14:paraId="6DA2CCD4" w14:textId="77777777" w:rsidTr="00BC6B9B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963F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9FAB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3 982 660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201C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2 550 000</w:t>
            </w:r>
          </w:p>
        </w:tc>
      </w:tr>
      <w:tr w:rsidR="007A4073" w:rsidRPr="00A80544" w14:paraId="36686DC5" w14:textId="77777777" w:rsidTr="00BC6B9B">
        <w:trPr>
          <w:trHeight w:val="28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C81F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FE58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2 000 000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2879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1 982 660</w:t>
            </w:r>
          </w:p>
        </w:tc>
      </w:tr>
      <w:tr w:rsidR="007A4073" w:rsidRPr="00A80544" w14:paraId="7B77A5C2" w14:textId="77777777" w:rsidTr="00BC6B9B">
        <w:trPr>
          <w:trHeight w:val="28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E0CD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0830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12F8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2 000 000</w:t>
            </w:r>
          </w:p>
        </w:tc>
      </w:tr>
    </w:tbl>
    <w:p w14:paraId="381EF272" w14:textId="77777777" w:rsidR="007A4073" w:rsidRDefault="007A4073" w:rsidP="007A4073">
      <w:pPr>
        <w:rPr>
          <w:rFonts w:ascii="Arial" w:hAnsi="Arial" w:cs="Arial"/>
          <w:sz w:val="28"/>
          <w:szCs w:val="28"/>
        </w:rPr>
      </w:pPr>
    </w:p>
    <w:p w14:paraId="1647D9B5" w14:textId="77777777" w:rsidR="007A4073" w:rsidRPr="009D4DBB" w:rsidRDefault="007A4073" w:rsidP="007A4073">
      <w:pPr>
        <w:rPr>
          <w:rFonts w:ascii="Times New Roman" w:hAnsi="Times New Roman" w:cs="Times New Roman"/>
          <w:b/>
        </w:rPr>
      </w:pPr>
      <w:r w:rsidRPr="009D4DBB">
        <w:rPr>
          <w:rFonts w:ascii="Times New Roman" w:hAnsi="Times New Roman" w:cs="Times New Roman"/>
          <w:b/>
        </w:rPr>
        <w:t>ZMIANY WIELOLETNIEJ PROGNOZY FINANSOWEJ</w:t>
      </w:r>
    </w:p>
    <w:p w14:paraId="5D77A382" w14:textId="77777777" w:rsidR="007A4073" w:rsidRPr="009D4DBB" w:rsidRDefault="007A4073" w:rsidP="007A407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9D4DBB">
        <w:rPr>
          <w:rFonts w:ascii="Times New Roman" w:hAnsi="Times New Roman" w:cs="Times New Roman"/>
          <w:b/>
        </w:rPr>
        <w:t>Zmiana z dnia 28.03.2019 r.</w:t>
      </w:r>
    </w:p>
    <w:p w14:paraId="17AC2317" w14:textId="77777777" w:rsidR="007A4073" w:rsidRPr="009D4DBB" w:rsidRDefault="007A4073" w:rsidP="007A40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D4DBB">
        <w:rPr>
          <w:rFonts w:ascii="Times New Roman" w:eastAsia="Times New Roman" w:hAnsi="Times New Roman" w:cs="Times New Roman"/>
          <w:u w:val="single"/>
          <w:lang w:eastAsia="pl-PL"/>
        </w:rPr>
        <w:t xml:space="preserve">Szczegółowe zmiany obejmują: </w:t>
      </w:r>
    </w:p>
    <w:p w14:paraId="41CADFFA" w14:textId="77777777" w:rsidR="007A4073" w:rsidRPr="009D4DBB" w:rsidRDefault="007A4073" w:rsidP="007A4073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Aktualizacja wartości dochodów i wydatków budżetu Gminy, w odniesieniu do wartości wynikających z Uchwały Nr IV/21/19 Rady Gminy Kobylanka z dnia 24.01.2019 r. w sprawie uchwalenia WPF Gminy Kobylanka na lata 2019-2030 - zmiany wielkości dochodów i wydatków 2019 roku wynikają z ustawowych kompetencji Wójta Gminy, w szczególności z wprowadzonych zarządzeń Wójta Gminy Kobylanka oraz w wyniku zmian wprowadzonych w niniejszej uchwale (poz. 1 i 2 WPF),</w:t>
      </w:r>
    </w:p>
    <w:p w14:paraId="1EFF639F" w14:textId="77777777" w:rsidR="007A4073" w:rsidRPr="009D4DBB" w:rsidRDefault="007A4073" w:rsidP="007A4073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bookmarkStart w:id="3" w:name="_Hlk6915537"/>
      <w:r w:rsidRPr="009D4DBB">
        <w:rPr>
          <w:rFonts w:ascii="Times New Roman" w:eastAsia="Times New Roman" w:hAnsi="Times New Roman" w:cs="Times New Roman"/>
          <w:lang w:eastAsia="pl-PL"/>
        </w:rPr>
        <w:t>Aktualizację wartości w zakresie prognozowanego wyniku budżetu i związanych z nim kwot przychodów w 2019 r., kwot rozchodów w latach 2021 –2030 oraz kwoty długu w latach 2019 –2030, wynikających ze zmiany przychodów z tytułu planowanej emisji obligacji komunalnych w 2019 roku (poz. 3, 4, 5 i 6 WPF</w:t>
      </w:r>
      <w:bookmarkEnd w:id="3"/>
      <w:r w:rsidRPr="009D4DBB">
        <w:rPr>
          <w:rFonts w:ascii="Times New Roman" w:eastAsia="Times New Roman" w:hAnsi="Times New Roman" w:cs="Times New Roman"/>
          <w:lang w:eastAsia="pl-PL"/>
        </w:rPr>
        <w:t xml:space="preserve">), w tym: </w:t>
      </w:r>
    </w:p>
    <w:p w14:paraId="469D9085" w14:textId="77777777" w:rsidR="007A4073" w:rsidRPr="009D4DBB" w:rsidRDefault="007A4073" w:rsidP="007A40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5BE1C47" w14:textId="77777777" w:rsidR="007A4073" w:rsidRPr="009D4DBB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w 2019 roku:</w:t>
      </w:r>
    </w:p>
    <w:p w14:paraId="094FA118" w14:textId="77777777" w:rsidR="007A4073" w:rsidRPr="009D4DBB" w:rsidRDefault="007A4073" w:rsidP="007A40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zmniejszenie deficytu o kwotę 30.963,39 zł,</w:t>
      </w:r>
    </w:p>
    <w:p w14:paraId="4EE3CC44" w14:textId="77777777" w:rsidR="007A4073" w:rsidRPr="009D4DBB" w:rsidRDefault="007A4073" w:rsidP="007A40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zmniejszenie przychodów o kwotę 30.963,39 zł,</w:t>
      </w:r>
    </w:p>
    <w:p w14:paraId="14202F89" w14:textId="77777777" w:rsidR="007A4073" w:rsidRPr="009D4DBB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31CC64A6" w14:textId="77777777" w:rsidR="007A4073" w:rsidRPr="009D4DBB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bookmarkStart w:id="4" w:name="_Hlk3974898"/>
      <w:r w:rsidRPr="009D4DBB">
        <w:rPr>
          <w:rFonts w:ascii="Times New Roman" w:eastAsia="Times New Roman" w:hAnsi="Times New Roman" w:cs="Times New Roman"/>
          <w:lang w:eastAsia="pl-PL"/>
        </w:rPr>
        <w:t>w 2020 roku:</w:t>
      </w:r>
    </w:p>
    <w:bookmarkEnd w:id="4"/>
    <w:p w14:paraId="093E11E5" w14:textId="77777777" w:rsidR="007A4073" w:rsidRPr="009D4DBB" w:rsidRDefault="007A4073" w:rsidP="007A407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deficyt, przychody i rozchody nie uległy zmianie</w:t>
      </w:r>
    </w:p>
    <w:p w14:paraId="2D412CA6" w14:textId="77777777" w:rsidR="007A4073" w:rsidRPr="009D4DBB" w:rsidRDefault="007A4073" w:rsidP="007A4073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385AA775" w14:textId="77777777" w:rsidR="007A4073" w:rsidRPr="009D4DBB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w 2021 roku:</w:t>
      </w:r>
    </w:p>
    <w:p w14:paraId="08D71477" w14:textId="77777777" w:rsidR="007A4073" w:rsidRPr="009D4DBB" w:rsidRDefault="007A4073" w:rsidP="007A407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zmniejszenie deficytu o kwotę 100.</w:t>
      </w:r>
      <w:bookmarkStart w:id="5" w:name="_Hlk3975966"/>
      <w:r w:rsidRPr="009D4DBB">
        <w:rPr>
          <w:rFonts w:ascii="Times New Roman" w:eastAsia="Times New Roman" w:hAnsi="Times New Roman" w:cs="Times New Roman"/>
          <w:lang w:eastAsia="pl-PL"/>
        </w:rPr>
        <w:t>000zł,</w:t>
      </w:r>
    </w:p>
    <w:p w14:paraId="3E38CE5B" w14:textId="77777777" w:rsidR="007A4073" w:rsidRPr="009D4DBB" w:rsidRDefault="007A4073" w:rsidP="007A407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zmniejszenie rozchodów o kwotę 100.000 zł,</w:t>
      </w:r>
    </w:p>
    <w:p w14:paraId="24514A95" w14:textId="77777777" w:rsidR="007A4073" w:rsidRPr="009D4DBB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5DA70195" w14:textId="77777777" w:rsidR="007A4073" w:rsidRPr="009D4DBB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w 2022 rok</w:t>
      </w:r>
      <w:bookmarkEnd w:id="5"/>
      <w:r w:rsidRPr="009D4DBB">
        <w:rPr>
          <w:rFonts w:ascii="Times New Roman" w:eastAsia="Times New Roman" w:hAnsi="Times New Roman" w:cs="Times New Roman"/>
          <w:lang w:eastAsia="pl-PL"/>
        </w:rPr>
        <w:t>u:</w:t>
      </w:r>
    </w:p>
    <w:p w14:paraId="6AF48798" w14:textId="77777777" w:rsidR="007A4073" w:rsidRPr="009D4DBB" w:rsidRDefault="007A4073" w:rsidP="007A407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zwiększenie deficytu o kwotę 100.000 zł,</w:t>
      </w:r>
    </w:p>
    <w:p w14:paraId="4202C396" w14:textId="77777777" w:rsidR="007A4073" w:rsidRPr="009D4DBB" w:rsidRDefault="007A4073" w:rsidP="007A407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zwiększenie rozchodów o kwotę 100.000 zł,</w:t>
      </w:r>
    </w:p>
    <w:p w14:paraId="7F162496" w14:textId="77777777" w:rsidR="007A4073" w:rsidRPr="009D4DBB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0F867931" w14:textId="77777777" w:rsidR="007A4073" w:rsidRPr="009D4DBB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w 2023 roku:</w:t>
      </w:r>
    </w:p>
    <w:p w14:paraId="34E41974" w14:textId="77777777" w:rsidR="007A4073" w:rsidRPr="009D4DBB" w:rsidRDefault="007A4073" w:rsidP="007A407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zmniejszenie deficytu o kwotę 200.000zł,</w:t>
      </w:r>
    </w:p>
    <w:p w14:paraId="2DB14A03" w14:textId="77777777" w:rsidR="007A4073" w:rsidRPr="009D4DBB" w:rsidRDefault="007A4073" w:rsidP="007A407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zmniejszenie rozchodów o kwotę 200.000 zł,</w:t>
      </w:r>
    </w:p>
    <w:p w14:paraId="05712AE3" w14:textId="77777777" w:rsidR="007A4073" w:rsidRPr="009D4DBB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592EC5C4" w14:textId="77777777" w:rsidR="009D4DBB" w:rsidRDefault="009D4DBB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bookmarkStart w:id="6" w:name="_Hlk3975370"/>
    </w:p>
    <w:p w14:paraId="6186F91D" w14:textId="0621C928" w:rsidR="007A4073" w:rsidRPr="009D4DBB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lastRenderedPageBreak/>
        <w:t>w 2024 roku:</w:t>
      </w:r>
    </w:p>
    <w:p w14:paraId="120FC5A6" w14:textId="77777777" w:rsidR="007A4073" w:rsidRPr="009D4DBB" w:rsidRDefault="007A4073" w:rsidP="007A407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deficyt, przychody i rozchody nie uległy zmianie</w:t>
      </w:r>
    </w:p>
    <w:bookmarkEnd w:id="6"/>
    <w:p w14:paraId="021E2B4E" w14:textId="77777777" w:rsidR="007A4073" w:rsidRPr="009D4DBB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5A6FF313" w14:textId="77777777" w:rsidR="007A4073" w:rsidRPr="009D4DBB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w 2025 roku:</w:t>
      </w:r>
    </w:p>
    <w:p w14:paraId="13CD1266" w14:textId="77777777" w:rsidR="007A4073" w:rsidRPr="009D4DBB" w:rsidRDefault="007A4073" w:rsidP="007A407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zwiększenie deficytu o kwotę 100.000 zł,</w:t>
      </w:r>
    </w:p>
    <w:p w14:paraId="3D478C27" w14:textId="77777777" w:rsidR="007A4073" w:rsidRPr="009D4DBB" w:rsidRDefault="007A4073" w:rsidP="007A407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zwiększenie rozchodów o kwotę 100.000 zł,</w:t>
      </w:r>
    </w:p>
    <w:p w14:paraId="7CD87760" w14:textId="77777777" w:rsidR="007A4073" w:rsidRPr="009D4DBB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17689B75" w14:textId="77777777" w:rsidR="007A4073" w:rsidRPr="009D4DBB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w 2026 roku:</w:t>
      </w:r>
    </w:p>
    <w:p w14:paraId="23209B77" w14:textId="77777777" w:rsidR="007A4073" w:rsidRPr="009D4DBB" w:rsidRDefault="007A4073" w:rsidP="007A407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zwiększenie deficytu o kwotę 100.000 zł,</w:t>
      </w:r>
    </w:p>
    <w:p w14:paraId="34F8F468" w14:textId="77777777" w:rsidR="007A4073" w:rsidRPr="009D4DBB" w:rsidRDefault="007A4073" w:rsidP="007A407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zwiększenie rozchodów o kwotę 100.000 zł,</w:t>
      </w:r>
    </w:p>
    <w:p w14:paraId="4DC4FAE5" w14:textId="77777777" w:rsidR="007A4073" w:rsidRPr="009D4DBB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18D9F71D" w14:textId="77777777" w:rsidR="007A4073" w:rsidRPr="009D4DBB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w 2027 roku:</w:t>
      </w:r>
    </w:p>
    <w:p w14:paraId="7CE9D7CB" w14:textId="77777777" w:rsidR="007A4073" w:rsidRPr="009D4DBB" w:rsidRDefault="007A4073" w:rsidP="007A407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zwiększenie deficytu o kwotę 100.000 zł,</w:t>
      </w:r>
    </w:p>
    <w:p w14:paraId="320872CB" w14:textId="77777777" w:rsidR="007A4073" w:rsidRPr="009D4DBB" w:rsidRDefault="007A4073" w:rsidP="007A407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zwiększenie rozchodów o kwotę 100.000 zł,</w:t>
      </w:r>
    </w:p>
    <w:p w14:paraId="0928ACE4" w14:textId="77777777" w:rsidR="007A4073" w:rsidRPr="009D4DBB" w:rsidRDefault="007A4073" w:rsidP="007A40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87D63D1" w14:textId="77777777" w:rsidR="007A4073" w:rsidRPr="009D4DBB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w 2028 roku:</w:t>
      </w:r>
    </w:p>
    <w:p w14:paraId="7D6B4394" w14:textId="77777777" w:rsidR="007A4073" w:rsidRPr="009D4DBB" w:rsidRDefault="007A4073" w:rsidP="007A407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zmniejszenie deficytu o kwotę 50.000 zł,</w:t>
      </w:r>
    </w:p>
    <w:p w14:paraId="170C924F" w14:textId="77777777" w:rsidR="007A4073" w:rsidRPr="009D4DBB" w:rsidRDefault="007A4073" w:rsidP="007A407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zmniejszenie rozchodów o kwotę 50.000 zł,</w:t>
      </w:r>
    </w:p>
    <w:p w14:paraId="585598D2" w14:textId="77777777" w:rsidR="007A4073" w:rsidRPr="009D4DBB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66D48C00" w14:textId="77777777" w:rsidR="007A4073" w:rsidRPr="009D4DBB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w 2029 roku:</w:t>
      </w:r>
    </w:p>
    <w:p w14:paraId="030BC26E" w14:textId="77777777" w:rsidR="007A4073" w:rsidRPr="009D4DBB" w:rsidRDefault="007A4073" w:rsidP="007A4073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zmniejszenie deficytu o kwotę 52.660 zł,</w:t>
      </w:r>
    </w:p>
    <w:p w14:paraId="752EB50C" w14:textId="77777777" w:rsidR="007A4073" w:rsidRPr="009D4DBB" w:rsidRDefault="007A4073" w:rsidP="007A4073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zmniejszenie rozchodów o kwotę 52.660 zł,</w:t>
      </w:r>
    </w:p>
    <w:p w14:paraId="1BE48B52" w14:textId="77777777" w:rsidR="007A4073" w:rsidRPr="009D4DBB" w:rsidRDefault="007A4073" w:rsidP="007A40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9C179DE" w14:textId="77777777" w:rsidR="007A4073" w:rsidRPr="009D4DBB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w 2030 roku:</w:t>
      </w:r>
    </w:p>
    <w:p w14:paraId="7E6D1283" w14:textId="77777777" w:rsidR="007A4073" w:rsidRPr="009D4DBB" w:rsidRDefault="007A4073" w:rsidP="007A4073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deficyt, przychody i rozchody nie uległy zmianie.</w:t>
      </w:r>
    </w:p>
    <w:p w14:paraId="396C15C4" w14:textId="77777777" w:rsidR="007A4073" w:rsidRPr="009D4DBB" w:rsidRDefault="007A4073" w:rsidP="007A40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8BC285" w14:textId="77777777" w:rsidR="007A4073" w:rsidRPr="009D4DBB" w:rsidRDefault="007A4073" w:rsidP="009D4DBB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Aktualizację wskaźnika planowanej łącznej kwoty zobowiązań i dopuszczalnego wskaźnika spłaty zobowiązań w latach 2019 –2030 (poz. 9 WPF),</w:t>
      </w:r>
    </w:p>
    <w:p w14:paraId="46B21247" w14:textId="77777777" w:rsidR="007A4073" w:rsidRPr="009D4DBB" w:rsidRDefault="007A4073" w:rsidP="009D4DBB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Aktualizację informacji uzupełniających o wybranych rodzajach wydatków budżetowych (poz. 11 WPF),</w:t>
      </w:r>
    </w:p>
    <w:p w14:paraId="3873FCD8" w14:textId="77777777" w:rsidR="007A4073" w:rsidRPr="009D4DBB" w:rsidRDefault="007A4073" w:rsidP="009D4DBB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Aktualizację finasowania programów, projektów z udziałem środków, o których mowa w art. 5 ust. 1 pkt 2 i 3 ustawy o finansach publicznych (poz. 12 WPF).</w:t>
      </w:r>
    </w:p>
    <w:p w14:paraId="54B7CD26" w14:textId="31B93228" w:rsidR="007A4073" w:rsidRPr="009D4DBB" w:rsidRDefault="007A4073" w:rsidP="009D4DBB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Zmiany limitów wydatków bieżących i majątkowych przedsięwzięcia „SKM. Linia 351: Budowa, w ramach przystanków przesiadkowych, parkingu P&amp;R i B&amp;R oraz urz</w:t>
      </w:r>
      <w:r w:rsidR="0030281A" w:rsidRPr="009D4DBB">
        <w:rPr>
          <w:rFonts w:ascii="Times New Roman" w:eastAsia="Times New Roman" w:hAnsi="Times New Roman" w:cs="Times New Roman"/>
          <w:lang w:eastAsia="pl-PL"/>
        </w:rPr>
        <w:t>ą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dzeń związanych z integracją transportu: 1. Przystanek Miedwiecko, 2. Przystanek Reptowo” w latach 2019-2021. Zmiany wynikają z wytycznych Lidera projektu - Stowarzyszenia Szczecińskiego Obszaru Metropolitalnego w zakresie sposobu finansowania wydatków. </w:t>
      </w:r>
    </w:p>
    <w:p w14:paraId="2A460D1D" w14:textId="77777777" w:rsidR="007A4073" w:rsidRPr="009D4DBB" w:rsidRDefault="007A4073" w:rsidP="007A4073">
      <w:pPr>
        <w:tabs>
          <w:tab w:val="left" w:pos="284"/>
          <w:tab w:val="left" w:pos="709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C71D0FF" w14:textId="77777777" w:rsidR="007A4073" w:rsidRPr="009D4DBB" w:rsidRDefault="007A4073" w:rsidP="007A407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9D4DBB">
        <w:rPr>
          <w:rFonts w:ascii="Times New Roman" w:hAnsi="Times New Roman" w:cs="Times New Roman"/>
          <w:b/>
        </w:rPr>
        <w:t>Zmiana z dnia 28.03.2019 r.</w:t>
      </w:r>
    </w:p>
    <w:p w14:paraId="156BC113" w14:textId="77777777" w:rsidR="007A4073" w:rsidRPr="009D4DBB" w:rsidRDefault="007A4073" w:rsidP="007A4073">
      <w:pPr>
        <w:rPr>
          <w:rFonts w:ascii="Times New Roman" w:hAnsi="Times New Roman" w:cs="Times New Roman"/>
        </w:rPr>
      </w:pPr>
      <w:r w:rsidRPr="009D4DBB">
        <w:rPr>
          <w:rFonts w:ascii="Times New Roman" w:eastAsia="Times New Roman" w:hAnsi="Times New Roman" w:cs="Times New Roman"/>
          <w:lang w:eastAsia="pl-PL"/>
        </w:rPr>
        <w:t xml:space="preserve">Aktualizacja wartości przychodów do uchwalonych w uchwale Rady Gminy Kobylanka </w:t>
      </w:r>
      <w:r w:rsidRPr="009D4DBB">
        <w:rPr>
          <w:rFonts w:ascii="Times New Roman" w:hAnsi="Times New Roman" w:cs="Times New Roman"/>
          <w:bCs/>
          <w:color w:val="000000"/>
        </w:rPr>
        <w:t>Nr IV/21/19 z dnia 24 stycznia 2019 r.</w:t>
      </w:r>
    </w:p>
    <w:p w14:paraId="0484558D" w14:textId="6C749C13" w:rsidR="0030281A" w:rsidRPr="009D4DBB" w:rsidRDefault="0030281A" w:rsidP="0030281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9D4DBB">
        <w:rPr>
          <w:rFonts w:ascii="Times New Roman" w:hAnsi="Times New Roman" w:cs="Times New Roman"/>
          <w:b/>
        </w:rPr>
        <w:t>Zmiana z dnia 18.04.2019 r.</w:t>
      </w:r>
    </w:p>
    <w:p w14:paraId="0FA21BF5" w14:textId="532C810E" w:rsidR="00ED0D8A" w:rsidRPr="009D4DBB" w:rsidRDefault="00ED0D8A" w:rsidP="002021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D4DBB">
        <w:rPr>
          <w:rFonts w:ascii="Times New Roman" w:eastAsia="Times New Roman" w:hAnsi="Times New Roman" w:cs="Times New Roman"/>
          <w:u w:val="single"/>
          <w:lang w:eastAsia="pl-PL"/>
        </w:rPr>
        <w:t xml:space="preserve">Szczegółowe zmiany obejmują: </w:t>
      </w:r>
    </w:p>
    <w:p w14:paraId="59174DDC" w14:textId="5D214A9D" w:rsidR="00ED0D8A" w:rsidRPr="009D4DBB" w:rsidRDefault="002C6829" w:rsidP="00D6359F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A</w:t>
      </w:r>
      <w:r w:rsidR="00ED0D8A" w:rsidRPr="009D4DBB">
        <w:rPr>
          <w:rFonts w:ascii="Times New Roman" w:eastAsia="Times New Roman" w:hAnsi="Times New Roman" w:cs="Times New Roman"/>
          <w:lang w:eastAsia="pl-PL"/>
        </w:rPr>
        <w:t xml:space="preserve">ktualizacja wartości wydatków budżetu Gminy, w odniesieniu do wartości wynikających z Uchwały Nr IV/21/19 Rady Gminy Kobylanka z dnia 24.01.2019 r. w sprawie uchwalenia WPF Gminy Kobylanka na lata 2019-2030 - zmiany wielkości </w:t>
      </w:r>
      <w:r w:rsidR="00D6359F" w:rsidRPr="009D4DBB">
        <w:rPr>
          <w:rFonts w:ascii="Times New Roman" w:eastAsia="Times New Roman" w:hAnsi="Times New Roman" w:cs="Times New Roman"/>
          <w:lang w:eastAsia="pl-PL"/>
        </w:rPr>
        <w:t xml:space="preserve">dochodów i </w:t>
      </w:r>
      <w:r w:rsidR="00ED0D8A" w:rsidRPr="009D4DBB">
        <w:rPr>
          <w:rFonts w:ascii="Times New Roman" w:eastAsia="Times New Roman" w:hAnsi="Times New Roman" w:cs="Times New Roman"/>
          <w:lang w:eastAsia="pl-PL"/>
        </w:rPr>
        <w:t>wydatków 2019 roku wynikają z ustawowych kompetencji Wójta Gminy, w szczególności z wprowadzonych zarządzeń Wójta Gminy Kobylanka oraz w wyniku zmian wprowadzonych w niniejszej uchwale (poz. 1 i 2 WPF),</w:t>
      </w:r>
    </w:p>
    <w:p w14:paraId="204CB8F8" w14:textId="212827B1" w:rsidR="00760479" w:rsidRPr="009D4DBB" w:rsidRDefault="00D6359F" w:rsidP="00D6359F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Aktualizację wartości w zakresie prognozowanego wyniku budżetu i związanych z nim kwot przychodów w 2019 r. oraz kwoty długu w latach 2019 –2030 (poz. 3, 4 i 6 WPF)</w:t>
      </w:r>
    </w:p>
    <w:p w14:paraId="2F92F3D9" w14:textId="0829694A" w:rsidR="002021BC" w:rsidRPr="009D4DBB" w:rsidRDefault="002021BC" w:rsidP="00D6359F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bookmarkStart w:id="7" w:name="_Hlk13476639"/>
      <w:r w:rsidRPr="009D4DBB">
        <w:rPr>
          <w:rFonts w:ascii="Times New Roman" w:eastAsia="Times New Roman" w:hAnsi="Times New Roman" w:cs="Times New Roman"/>
          <w:lang w:eastAsia="pl-PL"/>
        </w:rPr>
        <w:t>Aktualizację wskaźnika planowanej łącznej kwoty zobowiązań i dopuszczalnego wskaźnika spłaty zobowiązań w latach 2019 –2030 (poz. 9 WPF),</w:t>
      </w:r>
    </w:p>
    <w:p w14:paraId="7D20562E" w14:textId="77777777" w:rsidR="002021BC" w:rsidRPr="009D4DBB" w:rsidRDefault="002021BC" w:rsidP="00D6359F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bookmarkStart w:id="8" w:name="_Hlk3976082"/>
      <w:r w:rsidRPr="009D4DBB">
        <w:rPr>
          <w:rFonts w:ascii="Times New Roman" w:eastAsia="Times New Roman" w:hAnsi="Times New Roman" w:cs="Times New Roman"/>
          <w:lang w:eastAsia="pl-PL"/>
        </w:rPr>
        <w:t>Aktualizację informacji uzupełniających o wybranych rodzajach wydatków budżetowych (poz. 11 WPF),</w:t>
      </w:r>
    </w:p>
    <w:bookmarkEnd w:id="7"/>
    <w:bookmarkEnd w:id="8"/>
    <w:p w14:paraId="77564E35" w14:textId="509484E1" w:rsidR="00ED0D8A" w:rsidRPr="009D4DBB" w:rsidRDefault="002021BC" w:rsidP="00D6359F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Aktualizację finasowania programów, projektów z udziałem środków, o których mowa w art. 5 ust. 1 pkt 2 i 3 ustawy o finansach publicznych (poz. 12 WPF).</w:t>
      </w:r>
    </w:p>
    <w:p w14:paraId="7B3FC818" w14:textId="0893B168" w:rsidR="00ED0D8A" w:rsidRPr="009D4DBB" w:rsidRDefault="002C6829" w:rsidP="00D6359F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lastRenderedPageBreak/>
        <w:t>Zmian</w:t>
      </w:r>
      <w:r w:rsidR="00760479" w:rsidRPr="009D4DBB">
        <w:rPr>
          <w:rFonts w:ascii="Times New Roman" w:eastAsia="Times New Roman" w:hAnsi="Times New Roman" w:cs="Times New Roman"/>
          <w:lang w:eastAsia="pl-PL"/>
        </w:rPr>
        <w:t>a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 limit</w:t>
      </w:r>
      <w:r w:rsidR="00760479" w:rsidRPr="009D4DBB">
        <w:rPr>
          <w:rFonts w:ascii="Times New Roman" w:eastAsia="Times New Roman" w:hAnsi="Times New Roman" w:cs="Times New Roman"/>
          <w:lang w:eastAsia="pl-PL"/>
        </w:rPr>
        <w:t>u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 wydatków przedsięwzięcia „</w:t>
      </w:r>
      <w:r w:rsidR="00760479" w:rsidRPr="009D4DBB">
        <w:rPr>
          <w:rFonts w:ascii="Times New Roman" w:eastAsia="Times New Roman" w:hAnsi="Times New Roman" w:cs="Times New Roman"/>
          <w:lang w:eastAsia="pl-PL"/>
        </w:rPr>
        <w:t>Przeciwdziałanie wykluczeniu cyfrowemu -Internet dla mieszkańców Gminy Kobylanka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” w </w:t>
      </w:r>
      <w:r w:rsidR="00760479" w:rsidRPr="009D4DBB">
        <w:rPr>
          <w:rFonts w:ascii="Times New Roman" w:eastAsia="Times New Roman" w:hAnsi="Times New Roman" w:cs="Times New Roman"/>
          <w:lang w:eastAsia="pl-PL"/>
        </w:rPr>
        <w:t>roku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 2019. Zmiany wynikają z </w:t>
      </w:r>
      <w:r w:rsidR="00760479" w:rsidRPr="009D4DBB">
        <w:rPr>
          <w:rFonts w:ascii="Times New Roman" w:eastAsia="Times New Roman" w:hAnsi="Times New Roman" w:cs="Times New Roman"/>
          <w:lang w:eastAsia="pl-PL"/>
        </w:rPr>
        <w:t>Uchwały Nr XII.80.S.2019 Kolegium Regionalnej Izby Obrachunkowej w Szczecinie z dnia 20 marca 2019 r.</w:t>
      </w:r>
    </w:p>
    <w:p w14:paraId="61B6ECF1" w14:textId="0C29AA41" w:rsidR="00AD1FD1" w:rsidRPr="009D4DBB" w:rsidRDefault="00AD1FD1" w:rsidP="00D6359F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 xml:space="preserve">Zmiana limitu wydatków przedsięwzięcia „Przebudowa drogi gminnej 450002Z relacji Reptowo - Morzyczyn (do skrzyżowania z ulicą Długą)” w roku 2019 i 2023. Planuje się sporządzenie dokumentacji w 2019 roku w celu ubiegania się o dofinansowanie z Funduszu Dróg Samorządowych. </w:t>
      </w:r>
    </w:p>
    <w:p w14:paraId="58EC3861" w14:textId="77777777" w:rsidR="00ED0D8A" w:rsidRPr="009D4DBB" w:rsidRDefault="00ED0D8A" w:rsidP="00ED0D8A">
      <w:pPr>
        <w:tabs>
          <w:tab w:val="left" w:pos="284"/>
          <w:tab w:val="left" w:pos="709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4E32447" w14:textId="7029E567" w:rsidR="00AC5612" w:rsidRPr="009D4DBB" w:rsidRDefault="00AC5612" w:rsidP="00AC56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9D4DBB">
        <w:rPr>
          <w:rFonts w:ascii="Times New Roman" w:hAnsi="Times New Roman" w:cs="Times New Roman"/>
          <w:b/>
        </w:rPr>
        <w:t>Zmian</w:t>
      </w:r>
      <w:r w:rsidR="00C10E49" w:rsidRPr="009D4DBB">
        <w:rPr>
          <w:rFonts w:ascii="Times New Roman" w:hAnsi="Times New Roman" w:cs="Times New Roman"/>
          <w:b/>
        </w:rPr>
        <w:t xml:space="preserve">y </w:t>
      </w:r>
      <w:r w:rsidR="00027042">
        <w:rPr>
          <w:rFonts w:ascii="Times New Roman" w:hAnsi="Times New Roman" w:cs="Times New Roman"/>
          <w:b/>
        </w:rPr>
        <w:t>z dnia 17.07.2019 r.</w:t>
      </w:r>
    </w:p>
    <w:p w14:paraId="4F7B6C44" w14:textId="0BC496E0" w:rsidR="00C10E49" w:rsidRPr="009D4DBB" w:rsidRDefault="00C10E49" w:rsidP="00C10E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D4DBB">
        <w:rPr>
          <w:rFonts w:ascii="Times New Roman" w:eastAsia="Times New Roman" w:hAnsi="Times New Roman" w:cs="Times New Roman"/>
          <w:u w:val="single"/>
          <w:lang w:eastAsia="pl-PL"/>
        </w:rPr>
        <w:t xml:space="preserve">Szczegółowe zmiany obejmują: </w:t>
      </w:r>
    </w:p>
    <w:p w14:paraId="36A3299D" w14:textId="4CCF1894" w:rsidR="00AC5612" w:rsidRPr="009D4DBB" w:rsidRDefault="00AC5612" w:rsidP="00AC5612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Aktualizacja wartości wydatków budżetu Gminy, w odniesieniu do wartości wynikających z Uchwały Nr V</w:t>
      </w:r>
      <w:r w:rsidR="009D4DBB" w:rsidRPr="009D4DBB">
        <w:rPr>
          <w:rFonts w:ascii="Times New Roman" w:eastAsia="Times New Roman" w:hAnsi="Times New Roman" w:cs="Times New Roman"/>
          <w:lang w:eastAsia="pl-PL"/>
        </w:rPr>
        <w:t>II</w:t>
      </w:r>
      <w:r w:rsidRPr="009D4DBB">
        <w:rPr>
          <w:rFonts w:ascii="Times New Roman" w:eastAsia="Times New Roman" w:hAnsi="Times New Roman" w:cs="Times New Roman"/>
          <w:lang w:eastAsia="pl-PL"/>
        </w:rPr>
        <w:t>/</w:t>
      </w:r>
      <w:r w:rsidR="009D4DBB" w:rsidRPr="009D4DBB">
        <w:rPr>
          <w:rFonts w:ascii="Times New Roman" w:eastAsia="Times New Roman" w:hAnsi="Times New Roman" w:cs="Times New Roman"/>
          <w:lang w:eastAsia="pl-PL"/>
        </w:rPr>
        <w:t>46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/19 Rady Gminy Kobylanka z dnia </w:t>
      </w:r>
      <w:r w:rsidR="009D4DBB" w:rsidRPr="009D4DBB">
        <w:rPr>
          <w:rFonts w:ascii="Times New Roman" w:eastAsia="Times New Roman" w:hAnsi="Times New Roman" w:cs="Times New Roman"/>
          <w:lang w:eastAsia="pl-PL"/>
        </w:rPr>
        <w:t>18</w:t>
      </w:r>
      <w:r w:rsidRPr="009D4DBB">
        <w:rPr>
          <w:rFonts w:ascii="Times New Roman" w:eastAsia="Times New Roman" w:hAnsi="Times New Roman" w:cs="Times New Roman"/>
          <w:lang w:eastAsia="pl-PL"/>
        </w:rPr>
        <w:t>.0</w:t>
      </w:r>
      <w:r w:rsidR="009D4DBB" w:rsidRPr="009D4DBB">
        <w:rPr>
          <w:rFonts w:ascii="Times New Roman" w:eastAsia="Times New Roman" w:hAnsi="Times New Roman" w:cs="Times New Roman"/>
          <w:lang w:eastAsia="pl-PL"/>
        </w:rPr>
        <w:t>4</w:t>
      </w:r>
      <w:r w:rsidRPr="009D4DBB">
        <w:rPr>
          <w:rFonts w:ascii="Times New Roman" w:eastAsia="Times New Roman" w:hAnsi="Times New Roman" w:cs="Times New Roman"/>
          <w:lang w:eastAsia="pl-PL"/>
        </w:rPr>
        <w:t>.2019 r. w sprawie uchwalenia WPF Gminy Kobylanka na lata 2019-2030 - zmiany wielkości dochodów i wydatków 2019 roku wynikają z ustawowych kompetencji Wójta Gminy, w szczególności z wprowadzonych zarządzeń Wójta Gminy Kobylanka oraz w wyniku zmian wprowadzonych w niniejszej uchwale (poz. 1 i 2 WPF),</w:t>
      </w:r>
    </w:p>
    <w:p w14:paraId="4ADCF4B6" w14:textId="77777777" w:rsidR="00AC5612" w:rsidRPr="009D4DBB" w:rsidRDefault="00AC5612" w:rsidP="00AC5612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Aktualizację wskaźnika planowanej łącznej kwoty zobowiązań i dopuszczalnego wskaźnika spłaty zobowiązań w latach 2019 –2030 (poz. 9 WPF),</w:t>
      </w:r>
    </w:p>
    <w:p w14:paraId="24538CCF" w14:textId="0CE83420" w:rsidR="00760479" w:rsidRPr="009D4DBB" w:rsidRDefault="00AC5612" w:rsidP="006E38BE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Aktualizację informacji uzupełniających o wybranych rodzajach wydatków budżetowych (poz. 11 WPF)</w:t>
      </w:r>
      <w:r w:rsidR="00C10E49" w:rsidRPr="009D4DBB">
        <w:rPr>
          <w:rFonts w:ascii="Times New Roman" w:eastAsia="Times New Roman" w:hAnsi="Times New Roman" w:cs="Times New Roman"/>
          <w:lang w:eastAsia="pl-PL"/>
        </w:rPr>
        <w:t>.</w:t>
      </w:r>
    </w:p>
    <w:p w14:paraId="432459F6" w14:textId="12529562" w:rsidR="00C10E49" w:rsidRPr="00027042" w:rsidRDefault="00C10E49" w:rsidP="006E38BE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W wykazie przedsięwzięć do WPF usunięto przedsięwzięcie „Budowa odcinka drogi nr 450001Z relacji Zieleniewo – Cisewo od km 0+958 do km 2+473” zaplanowane na 2022 r. Zadanie będzie realizowane w 2019 r.</w:t>
      </w:r>
    </w:p>
    <w:p w14:paraId="053998E9" w14:textId="0DABE0FD" w:rsidR="00027042" w:rsidRDefault="00027042" w:rsidP="00027042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E3022F" w14:textId="2FAC3897" w:rsidR="00027042" w:rsidRPr="00027042" w:rsidRDefault="00027042" w:rsidP="00027042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042">
        <w:rPr>
          <w:rFonts w:ascii="Times New Roman" w:eastAsia="Times New Roman" w:hAnsi="Times New Roman" w:cs="Times New Roman"/>
          <w:b/>
          <w:bCs/>
          <w:lang w:eastAsia="pl-PL"/>
        </w:rPr>
        <w:t>Zmiany wprowadzone niniejszą uchwałą</w:t>
      </w:r>
    </w:p>
    <w:p w14:paraId="139A8C2A" w14:textId="77777777" w:rsidR="00027042" w:rsidRPr="00027042" w:rsidRDefault="00027042" w:rsidP="00027042">
      <w:pPr>
        <w:pStyle w:val="Akapitzlist"/>
        <w:rPr>
          <w:rFonts w:ascii="Times New Roman" w:hAnsi="Times New Roman" w:cs="Times New Roman"/>
          <w:b/>
          <w:bCs/>
        </w:rPr>
      </w:pPr>
    </w:p>
    <w:p w14:paraId="074E9970" w14:textId="77777777" w:rsidR="00027042" w:rsidRPr="009D4DBB" w:rsidRDefault="00027042" w:rsidP="0002704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D4DBB">
        <w:rPr>
          <w:rFonts w:ascii="Times New Roman" w:eastAsia="Times New Roman" w:hAnsi="Times New Roman" w:cs="Times New Roman"/>
          <w:u w:val="single"/>
          <w:lang w:eastAsia="pl-PL"/>
        </w:rPr>
        <w:t xml:space="preserve">Szczegółowe zmiany obejmują: </w:t>
      </w:r>
    </w:p>
    <w:p w14:paraId="6D6102B3" w14:textId="740A4619" w:rsidR="00027042" w:rsidRPr="00027042" w:rsidRDefault="00027042" w:rsidP="00027042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7042">
        <w:rPr>
          <w:rFonts w:ascii="Times New Roman" w:eastAsia="Times New Roman" w:hAnsi="Times New Roman" w:cs="Times New Roman"/>
          <w:lang w:eastAsia="pl-PL"/>
        </w:rPr>
        <w:t>Aktualizacja wartości dochodów i wydatków budżetu Gminy, w odniesieniu do wartości wynikających z Uchwały Nr IV/21/19 Rady Gminy Kobylanka z dnia 24.01.2019 r. w sprawie uchwalenia WPF Gminy Kobylanka na lata 2019-2030 - zmiany wielkości dochodów i wydatków 2019 roku wynikają z ustawowych kompetencji Wójta Gminy, w szczególności z wprowadzonych zarządzeń Wójta Gminy Kobylanka oraz w wyniku zmian wprowadzonych w niniejszej uchwale. Aktualizacja wielkości wydatków w latach 2022, 2023 i 2030  (poz. 1 i 2 WPF),</w:t>
      </w:r>
    </w:p>
    <w:p w14:paraId="3DB19144" w14:textId="575D38B3" w:rsidR="00027042" w:rsidRPr="00027042" w:rsidRDefault="00027042" w:rsidP="00027042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7042">
        <w:rPr>
          <w:rFonts w:ascii="Times New Roman" w:eastAsia="Times New Roman" w:hAnsi="Times New Roman" w:cs="Times New Roman"/>
          <w:lang w:eastAsia="pl-PL"/>
        </w:rPr>
        <w:t xml:space="preserve">Aktualizację wartości w zakresie prognozowanego wyniku budżetu i związanych z nim kwot przychodów w 2019 r., wyniku budżetu i kwot rozchodów w latach 2022, 2023 i 2030 oraz kwoty długu w latach 2019 –2030, wynikających ze zmiany przychodów w 2019 roku (poz. 3, 4, 5 i 6 WPF), w tym: </w:t>
      </w:r>
    </w:p>
    <w:p w14:paraId="601EBF2F" w14:textId="77777777" w:rsidR="00027042" w:rsidRPr="009D4DBB" w:rsidRDefault="00027042" w:rsidP="000270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69953FB" w14:textId="77777777" w:rsidR="00027042" w:rsidRPr="009D4DBB" w:rsidRDefault="00027042" w:rsidP="00027042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w 2019 roku:</w:t>
      </w:r>
    </w:p>
    <w:p w14:paraId="133778DC" w14:textId="77777777" w:rsidR="00027042" w:rsidRPr="009D4DBB" w:rsidRDefault="00027042" w:rsidP="0002704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 xml:space="preserve">zmniejszenie deficytu o kwotę </w:t>
      </w:r>
      <w:r>
        <w:rPr>
          <w:rFonts w:ascii="Times New Roman" w:eastAsia="Times New Roman" w:hAnsi="Times New Roman" w:cs="Times New Roman"/>
          <w:lang w:eastAsia="pl-PL"/>
        </w:rPr>
        <w:t>680.000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14:paraId="52245DFF" w14:textId="77777777" w:rsidR="00027042" w:rsidRPr="009D4DBB" w:rsidRDefault="00027042" w:rsidP="0002704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 xml:space="preserve">zmniejszenie przychodów o kwotę </w:t>
      </w:r>
      <w:r>
        <w:rPr>
          <w:rFonts w:ascii="Times New Roman" w:eastAsia="Times New Roman" w:hAnsi="Times New Roman" w:cs="Times New Roman"/>
          <w:lang w:eastAsia="pl-PL"/>
        </w:rPr>
        <w:t>680.000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14:paraId="5836E3D1" w14:textId="77777777" w:rsidR="00027042" w:rsidRPr="009D4DBB" w:rsidRDefault="00027042" w:rsidP="00027042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4CCE9D25" w14:textId="77777777" w:rsidR="00027042" w:rsidRPr="009D4DBB" w:rsidRDefault="00027042" w:rsidP="00027042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w 2022 roku:</w:t>
      </w:r>
    </w:p>
    <w:p w14:paraId="2D6F7493" w14:textId="77777777" w:rsidR="00027042" w:rsidRPr="009D4DBB" w:rsidRDefault="00027042" w:rsidP="0002704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zmniejszenie nadwyżki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 o kwotę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D4DBB">
        <w:rPr>
          <w:rFonts w:ascii="Times New Roman" w:eastAsia="Times New Roman" w:hAnsi="Times New Roman" w:cs="Times New Roman"/>
          <w:lang w:eastAsia="pl-PL"/>
        </w:rPr>
        <w:t>00.000 zł,</w:t>
      </w:r>
    </w:p>
    <w:p w14:paraId="27D806F7" w14:textId="77777777" w:rsidR="00027042" w:rsidRPr="009D4DBB" w:rsidRDefault="00027042" w:rsidP="0002704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>mniejszenie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 rozchodów o kwotę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D4DBB">
        <w:rPr>
          <w:rFonts w:ascii="Times New Roman" w:eastAsia="Times New Roman" w:hAnsi="Times New Roman" w:cs="Times New Roman"/>
          <w:lang w:eastAsia="pl-PL"/>
        </w:rPr>
        <w:t>00.000 zł,</w:t>
      </w:r>
    </w:p>
    <w:p w14:paraId="25900A39" w14:textId="77777777" w:rsidR="00027042" w:rsidRPr="009D4DBB" w:rsidRDefault="00027042" w:rsidP="00027042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21E4F40A" w14:textId="77777777" w:rsidR="00027042" w:rsidRPr="009D4DBB" w:rsidRDefault="00027042" w:rsidP="00027042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w 2023 roku:</w:t>
      </w:r>
    </w:p>
    <w:p w14:paraId="6772FA79" w14:textId="77777777" w:rsidR="00027042" w:rsidRPr="009D4DBB" w:rsidRDefault="00027042" w:rsidP="00027042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zmniejszenie nadwyżki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 o kwotę </w:t>
      </w:r>
      <w:r>
        <w:rPr>
          <w:rFonts w:ascii="Times New Roman" w:eastAsia="Times New Roman" w:hAnsi="Times New Roman" w:cs="Times New Roman"/>
          <w:lang w:eastAsia="pl-PL"/>
        </w:rPr>
        <w:t>33</w:t>
      </w:r>
      <w:r w:rsidRPr="009D4DBB">
        <w:rPr>
          <w:rFonts w:ascii="Times New Roman" w:eastAsia="Times New Roman" w:hAnsi="Times New Roman" w:cs="Times New Roman"/>
          <w:lang w:eastAsia="pl-PL"/>
        </w:rPr>
        <w:t>0.000 zł,</w:t>
      </w:r>
    </w:p>
    <w:p w14:paraId="40FFE1CD" w14:textId="77777777" w:rsidR="00027042" w:rsidRPr="009D4DBB" w:rsidRDefault="00027042" w:rsidP="00027042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>mniejszenie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 rozchodów o kwotę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D4DBB">
        <w:rPr>
          <w:rFonts w:ascii="Times New Roman" w:eastAsia="Times New Roman" w:hAnsi="Times New Roman" w:cs="Times New Roman"/>
          <w:lang w:eastAsia="pl-PL"/>
        </w:rPr>
        <w:t>00.000 zł,</w:t>
      </w:r>
    </w:p>
    <w:p w14:paraId="33865A41" w14:textId="77777777" w:rsidR="00027042" w:rsidRPr="009D4DBB" w:rsidRDefault="00027042" w:rsidP="000270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4412EDA" w14:textId="77777777" w:rsidR="00027042" w:rsidRPr="009D4DBB" w:rsidRDefault="00027042" w:rsidP="00027042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w 2030 roku:</w:t>
      </w:r>
    </w:p>
    <w:p w14:paraId="13AF46BA" w14:textId="77777777" w:rsidR="00027042" w:rsidRPr="009D4DBB" w:rsidRDefault="00027042" w:rsidP="00027042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zmniejszenie nadwyżki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 o kwotę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9D4DBB">
        <w:rPr>
          <w:rFonts w:ascii="Times New Roman" w:eastAsia="Times New Roman" w:hAnsi="Times New Roman" w:cs="Times New Roman"/>
          <w:lang w:eastAsia="pl-PL"/>
        </w:rPr>
        <w:t>0.000 zł,</w:t>
      </w:r>
    </w:p>
    <w:p w14:paraId="463905C4" w14:textId="77777777" w:rsidR="00027042" w:rsidRPr="009D4DBB" w:rsidRDefault="00027042" w:rsidP="00027042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>mniejszenie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 rozchodów o kwotę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9D4DBB">
        <w:rPr>
          <w:rFonts w:ascii="Times New Roman" w:eastAsia="Times New Roman" w:hAnsi="Times New Roman" w:cs="Times New Roman"/>
          <w:lang w:eastAsia="pl-PL"/>
        </w:rPr>
        <w:t>0.000 zł,</w:t>
      </w:r>
    </w:p>
    <w:p w14:paraId="149F12E3" w14:textId="77777777" w:rsidR="00027042" w:rsidRPr="009D4DBB" w:rsidRDefault="00027042" w:rsidP="000270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A44A69" w14:textId="04D7C0D4" w:rsidR="00027042" w:rsidRDefault="00027042" w:rsidP="00027042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7042">
        <w:rPr>
          <w:rFonts w:ascii="Times New Roman" w:eastAsia="Times New Roman" w:hAnsi="Times New Roman" w:cs="Times New Roman"/>
          <w:lang w:eastAsia="pl-PL"/>
        </w:rPr>
        <w:t>Aktualizację wskaźnika planowanej łącznej kwoty zobowiązań i dopuszczalnego wskaźnika spłaty zobowiązań w latach 2019 –2030 (poz. 9 WPF)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AC75D9B" w14:textId="353F9601" w:rsidR="00027042" w:rsidRPr="00027042" w:rsidRDefault="00027042" w:rsidP="00027042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7042">
        <w:rPr>
          <w:rFonts w:ascii="Times New Roman" w:eastAsia="Times New Roman" w:hAnsi="Times New Roman" w:cs="Times New Roman"/>
          <w:lang w:eastAsia="pl-PL"/>
        </w:rPr>
        <w:t>Aktualizację przeznaczenia prognozowanej nadwyżki budżetowej w latach 2022, 2023 i 2030 (poz. 10 WPF)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4D5EFDBE" w14:textId="53A3151C" w:rsidR="00027042" w:rsidRDefault="00027042" w:rsidP="00027042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Aktualizację informacji uzupełniających o wybranych rodzajach wydatków budżetowych (poz. 11 WPF)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5039345E" w14:textId="640D3D49" w:rsidR="00027042" w:rsidRDefault="00027042" w:rsidP="00027042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Aktualizację danych uzupełniających o długu i jego spłacie (poz.14.1 WPF)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767BAA5" w14:textId="2764FDD6" w:rsidR="00027042" w:rsidRPr="00027042" w:rsidRDefault="00027042" w:rsidP="00027042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27042">
        <w:rPr>
          <w:rFonts w:ascii="Times New Roman" w:hAnsi="Times New Roman" w:cs="Times New Roman"/>
          <w:bCs/>
        </w:rPr>
        <w:lastRenderedPageBreak/>
        <w:t>W wykazie przedsięwzięć do WPF wprowadzono</w:t>
      </w:r>
      <w:r w:rsidRPr="00027042">
        <w:rPr>
          <w:rFonts w:ascii="Times New Roman" w:hAnsi="Times New Roman" w:cs="Times New Roman"/>
          <w:bCs/>
        </w:rPr>
        <w:t xml:space="preserve"> na 2020 r. </w:t>
      </w:r>
      <w:r w:rsidRPr="00027042">
        <w:rPr>
          <w:rFonts w:ascii="Times New Roman" w:hAnsi="Times New Roman" w:cs="Times New Roman"/>
          <w:bCs/>
        </w:rPr>
        <w:t xml:space="preserve"> przedsięwzięcie „</w:t>
      </w:r>
      <w:r w:rsidRPr="00027042">
        <w:rPr>
          <w:rFonts w:ascii="Times New Roman" w:hAnsi="Times New Roman" w:cs="Times New Roman"/>
          <w:bCs/>
        </w:rPr>
        <w:t>B</w:t>
      </w:r>
      <w:r w:rsidRPr="00027042">
        <w:rPr>
          <w:rFonts w:ascii="Times New Roman" w:hAnsi="Times New Roman" w:cs="Times New Roman"/>
          <w:bCs/>
        </w:rPr>
        <w:t>udowa drogi gminnej nr 450001Z od km 0+568,18 z łącznym limitem wydatków w wysokości 896.515 zł.</w:t>
      </w:r>
    </w:p>
    <w:p w14:paraId="3AC9009D" w14:textId="77777777" w:rsidR="00027042" w:rsidRDefault="00027042" w:rsidP="001541AF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7042">
        <w:rPr>
          <w:rFonts w:ascii="Times New Roman" w:hAnsi="Times New Roman" w:cs="Times New Roman"/>
          <w:sz w:val="24"/>
          <w:szCs w:val="24"/>
        </w:rPr>
        <w:t xml:space="preserve">Wykreślono przedsięwzięcie „Budowa kanalizacji sanitarnej w Reptowie” planowane do realizacji na lata 2019-2020 z limitem wydatków w 2020 r. 680.000 zł. </w:t>
      </w:r>
    </w:p>
    <w:p w14:paraId="2F9289F6" w14:textId="03ABD652" w:rsidR="00027042" w:rsidRDefault="00027042" w:rsidP="001541AF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7042">
        <w:rPr>
          <w:rFonts w:ascii="Times New Roman" w:hAnsi="Times New Roman" w:cs="Times New Roman"/>
          <w:sz w:val="24"/>
          <w:szCs w:val="24"/>
        </w:rPr>
        <w:t>Wprowadz</w:t>
      </w:r>
      <w:r w:rsidR="00434D8E">
        <w:rPr>
          <w:rFonts w:ascii="Times New Roman" w:hAnsi="Times New Roman" w:cs="Times New Roman"/>
          <w:sz w:val="24"/>
          <w:szCs w:val="24"/>
        </w:rPr>
        <w:t>ono</w:t>
      </w:r>
      <w:r w:rsidRPr="00027042">
        <w:rPr>
          <w:rFonts w:ascii="Times New Roman" w:hAnsi="Times New Roman" w:cs="Times New Roman"/>
          <w:sz w:val="24"/>
          <w:szCs w:val="24"/>
        </w:rPr>
        <w:t xml:space="preserve"> zadanie inwestycyjne „Przebudowa sieci wodociągowej do miejscowości Niedźwiedź” z okresem realizacji w latach 2019-2020 i limitem wydatków w 2020 r. w kwocie 265.000 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042">
        <w:rPr>
          <w:rFonts w:ascii="Times New Roman" w:hAnsi="Times New Roman" w:cs="Times New Roman"/>
          <w:sz w:val="24"/>
          <w:szCs w:val="24"/>
        </w:rPr>
        <w:t>Zadanie będzie realizowane przy wsparciu ze środków Unii Europejskiej, w ramach Programu Rozwoju Obszarów Wiejskich na lata 2014-2020, działanie: Podstawowe usługi i odnowa wsi na obszarach wiejskich; poddziałanie: Gospodarka wodno-ściekowa.</w:t>
      </w:r>
    </w:p>
    <w:p w14:paraId="4E18DADE" w14:textId="67D870CB" w:rsidR="00027042" w:rsidRPr="00027042" w:rsidRDefault="00027042" w:rsidP="00027042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042">
        <w:rPr>
          <w:rFonts w:ascii="Times New Roman" w:hAnsi="Times New Roman" w:cs="Times New Roman"/>
          <w:sz w:val="24"/>
          <w:szCs w:val="24"/>
        </w:rPr>
        <w:t>Zwiększ</w:t>
      </w:r>
      <w:r w:rsidR="00434D8E">
        <w:rPr>
          <w:rFonts w:ascii="Times New Roman" w:hAnsi="Times New Roman" w:cs="Times New Roman"/>
          <w:sz w:val="24"/>
          <w:szCs w:val="24"/>
        </w:rPr>
        <w:t>ono</w:t>
      </w:r>
      <w:r w:rsidRPr="00027042">
        <w:rPr>
          <w:rFonts w:ascii="Times New Roman" w:hAnsi="Times New Roman" w:cs="Times New Roman"/>
          <w:sz w:val="24"/>
          <w:szCs w:val="24"/>
        </w:rPr>
        <w:t xml:space="preserve"> środki finansowe w</w:t>
      </w:r>
      <w:r w:rsidR="00434D8E">
        <w:rPr>
          <w:rFonts w:ascii="Times New Roman" w:hAnsi="Times New Roman" w:cs="Times New Roman"/>
          <w:sz w:val="24"/>
          <w:szCs w:val="24"/>
        </w:rPr>
        <w:t xml:space="preserve"> 2020 r. o</w:t>
      </w:r>
      <w:r w:rsidRPr="00027042">
        <w:rPr>
          <w:rFonts w:ascii="Times New Roman" w:hAnsi="Times New Roman" w:cs="Times New Roman"/>
          <w:sz w:val="24"/>
          <w:szCs w:val="24"/>
        </w:rPr>
        <w:t xml:space="preserve"> </w:t>
      </w:r>
      <w:r w:rsidR="00434D8E">
        <w:rPr>
          <w:rFonts w:ascii="Times New Roman" w:hAnsi="Times New Roman" w:cs="Times New Roman"/>
          <w:sz w:val="24"/>
          <w:szCs w:val="24"/>
        </w:rPr>
        <w:t>kwotę</w:t>
      </w:r>
      <w:r w:rsidRPr="00027042">
        <w:rPr>
          <w:rFonts w:ascii="Times New Roman" w:hAnsi="Times New Roman" w:cs="Times New Roman"/>
          <w:sz w:val="24"/>
          <w:szCs w:val="24"/>
        </w:rPr>
        <w:t xml:space="preserve"> 200.000 zł na przedsięwzięcie „Budowa oświetlenia ulicznego w Gminie Kobylanka”  z okresem realizacji w latach 2020-2030 i limitem wydatków w kwocie 2.300.000 zł. </w:t>
      </w:r>
    </w:p>
    <w:p w14:paraId="7D03BDF0" w14:textId="77777777" w:rsidR="00027042" w:rsidRPr="00027042" w:rsidRDefault="00027042" w:rsidP="000270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027042" w:rsidRPr="00027042" w:rsidSect="00E708C6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140B2" w14:textId="77777777" w:rsidR="0090574C" w:rsidRDefault="0090574C" w:rsidP="004D2C9F">
      <w:pPr>
        <w:spacing w:after="0" w:line="240" w:lineRule="auto"/>
      </w:pPr>
      <w:r>
        <w:separator/>
      </w:r>
    </w:p>
  </w:endnote>
  <w:endnote w:type="continuationSeparator" w:id="0">
    <w:p w14:paraId="786388A2" w14:textId="77777777" w:rsidR="0090574C" w:rsidRDefault="0090574C" w:rsidP="004D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54C3C" w14:textId="77777777" w:rsidR="0090574C" w:rsidRDefault="0090574C" w:rsidP="004D2C9F">
      <w:pPr>
        <w:spacing w:after="0" w:line="240" w:lineRule="auto"/>
      </w:pPr>
      <w:r>
        <w:separator/>
      </w:r>
    </w:p>
  </w:footnote>
  <w:footnote w:type="continuationSeparator" w:id="0">
    <w:p w14:paraId="16081357" w14:textId="77777777" w:rsidR="0090574C" w:rsidRDefault="0090574C" w:rsidP="004D2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A1B"/>
    <w:multiLevelType w:val="hybridMultilevel"/>
    <w:tmpl w:val="D7683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4497"/>
    <w:multiLevelType w:val="hybridMultilevel"/>
    <w:tmpl w:val="B7165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3156"/>
    <w:multiLevelType w:val="hybridMultilevel"/>
    <w:tmpl w:val="FC5AD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2351"/>
    <w:multiLevelType w:val="hybridMultilevel"/>
    <w:tmpl w:val="84DA49A4"/>
    <w:lvl w:ilvl="0" w:tplc="88824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5983"/>
    <w:multiLevelType w:val="hybridMultilevel"/>
    <w:tmpl w:val="8810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D603D"/>
    <w:multiLevelType w:val="hybridMultilevel"/>
    <w:tmpl w:val="A0DCA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8F53AD"/>
    <w:multiLevelType w:val="hybridMultilevel"/>
    <w:tmpl w:val="4494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A7CC1"/>
    <w:multiLevelType w:val="hybridMultilevel"/>
    <w:tmpl w:val="39027604"/>
    <w:lvl w:ilvl="0" w:tplc="0415000F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28F323A4"/>
    <w:multiLevelType w:val="hybridMultilevel"/>
    <w:tmpl w:val="5404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E76CA"/>
    <w:multiLevelType w:val="hybridMultilevel"/>
    <w:tmpl w:val="AD483692"/>
    <w:lvl w:ilvl="0" w:tplc="9D821C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F03008"/>
    <w:multiLevelType w:val="hybridMultilevel"/>
    <w:tmpl w:val="08726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573F2"/>
    <w:multiLevelType w:val="hybridMultilevel"/>
    <w:tmpl w:val="D492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16CE0"/>
    <w:multiLevelType w:val="hybridMultilevel"/>
    <w:tmpl w:val="4E80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B49C8"/>
    <w:multiLevelType w:val="hybridMultilevel"/>
    <w:tmpl w:val="7FD20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F5437"/>
    <w:multiLevelType w:val="hybridMultilevel"/>
    <w:tmpl w:val="2C948B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615443"/>
    <w:multiLevelType w:val="hybridMultilevel"/>
    <w:tmpl w:val="AC885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962FE"/>
    <w:multiLevelType w:val="hybridMultilevel"/>
    <w:tmpl w:val="11765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F3681"/>
    <w:multiLevelType w:val="hybridMultilevel"/>
    <w:tmpl w:val="B2D29D2C"/>
    <w:lvl w:ilvl="0" w:tplc="E2543E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5D2F0E"/>
    <w:multiLevelType w:val="hybridMultilevel"/>
    <w:tmpl w:val="F5324772"/>
    <w:lvl w:ilvl="0" w:tplc="BFF23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30708"/>
    <w:multiLevelType w:val="hybridMultilevel"/>
    <w:tmpl w:val="F1308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45CA1"/>
    <w:multiLevelType w:val="hybridMultilevel"/>
    <w:tmpl w:val="B4B2B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952EE"/>
    <w:multiLevelType w:val="hybridMultilevel"/>
    <w:tmpl w:val="6276C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62BEC"/>
    <w:multiLevelType w:val="hybridMultilevel"/>
    <w:tmpl w:val="2B1C3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F4E3F"/>
    <w:multiLevelType w:val="hybridMultilevel"/>
    <w:tmpl w:val="0BBCAF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9D07178"/>
    <w:multiLevelType w:val="hybridMultilevel"/>
    <w:tmpl w:val="8BC48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E619D"/>
    <w:multiLevelType w:val="hybridMultilevel"/>
    <w:tmpl w:val="2AC8A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7"/>
  </w:num>
  <w:num w:numId="4">
    <w:abstractNumId w:val="17"/>
  </w:num>
  <w:num w:numId="5">
    <w:abstractNumId w:val="3"/>
  </w:num>
  <w:num w:numId="6">
    <w:abstractNumId w:val="10"/>
  </w:num>
  <w:num w:numId="7">
    <w:abstractNumId w:val="19"/>
  </w:num>
  <w:num w:numId="8">
    <w:abstractNumId w:val="5"/>
  </w:num>
  <w:num w:numId="9">
    <w:abstractNumId w:val="0"/>
  </w:num>
  <w:num w:numId="10">
    <w:abstractNumId w:val="4"/>
  </w:num>
  <w:num w:numId="11">
    <w:abstractNumId w:val="20"/>
  </w:num>
  <w:num w:numId="12">
    <w:abstractNumId w:val="11"/>
  </w:num>
  <w:num w:numId="13">
    <w:abstractNumId w:val="21"/>
  </w:num>
  <w:num w:numId="14">
    <w:abstractNumId w:val="2"/>
  </w:num>
  <w:num w:numId="15">
    <w:abstractNumId w:val="15"/>
  </w:num>
  <w:num w:numId="16">
    <w:abstractNumId w:val="16"/>
  </w:num>
  <w:num w:numId="17">
    <w:abstractNumId w:val="25"/>
  </w:num>
  <w:num w:numId="18">
    <w:abstractNumId w:val="13"/>
  </w:num>
  <w:num w:numId="19">
    <w:abstractNumId w:val="12"/>
  </w:num>
  <w:num w:numId="20">
    <w:abstractNumId w:val="24"/>
  </w:num>
  <w:num w:numId="21">
    <w:abstractNumId w:val="23"/>
  </w:num>
  <w:num w:numId="22">
    <w:abstractNumId w:val="1"/>
  </w:num>
  <w:num w:numId="23">
    <w:abstractNumId w:val="18"/>
  </w:num>
  <w:num w:numId="24">
    <w:abstractNumId w:val="8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91"/>
    <w:rsid w:val="00027042"/>
    <w:rsid w:val="00040622"/>
    <w:rsid w:val="000C3991"/>
    <w:rsid w:val="0017403B"/>
    <w:rsid w:val="001E66AA"/>
    <w:rsid w:val="002021BC"/>
    <w:rsid w:val="00205DC7"/>
    <w:rsid w:val="00285864"/>
    <w:rsid w:val="002C6829"/>
    <w:rsid w:val="0030281A"/>
    <w:rsid w:val="003C2C27"/>
    <w:rsid w:val="003D650C"/>
    <w:rsid w:val="00434D8E"/>
    <w:rsid w:val="00465CFA"/>
    <w:rsid w:val="00475C4A"/>
    <w:rsid w:val="004D2C9F"/>
    <w:rsid w:val="00510A80"/>
    <w:rsid w:val="005A3EA2"/>
    <w:rsid w:val="005E6702"/>
    <w:rsid w:val="0063515B"/>
    <w:rsid w:val="0072051C"/>
    <w:rsid w:val="00727A74"/>
    <w:rsid w:val="00734923"/>
    <w:rsid w:val="00760479"/>
    <w:rsid w:val="00766D91"/>
    <w:rsid w:val="00792ADC"/>
    <w:rsid w:val="007A4073"/>
    <w:rsid w:val="007F3143"/>
    <w:rsid w:val="00865B8B"/>
    <w:rsid w:val="008B6B26"/>
    <w:rsid w:val="008C2B76"/>
    <w:rsid w:val="008C63DC"/>
    <w:rsid w:val="0090574C"/>
    <w:rsid w:val="009D4DBB"/>
    <w:rsid w:val="00A144AA"/>
    <w:rsid w:val="00A80544"/>
    <w:rsid w:val="00AC5612"/>
    <w:rsid w:val="00AD1FD1"/>
    <w:rsid w:val="00C10E49"/>
    <w:rsid w:val="00CE5EB2"/>
    <w:rsid w:val="00CF2126"/>
    <w:rsid w:val="00D41CE9"/>
    <w:rsid w:val="00D6359F"/>
    <w:rsid w:val="00E708C6"/>
    <w:rsid w:val="00EA2B0F"/>
    <w:rsid w:val="00ED0D8A"/>
    <w:rsid w:val="00FC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5B0B"/>
  <w15:chartTrackingRefBased/>
  <w15:docId w15:val="{FBC55AD3-4DAA-4529-8E6D-DF94112C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D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2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C9F"/>
  </w:style>
  <w:style w:type="paragraph" w:styleId="Stopka">
    <w:name w:val="footer"/>
    <w:basedOn w:val="Normalny"/>
    <w:link w:val="StopkaZnak"/>
    <w:uiPriority w:val="99"/>
    <w:unhideWhenUsed/>
    <w:rsid w:val="004D2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2436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bhok</dc:creator>
  <cp:keywords/>
  <dc:description/>
  <cp:lastModifiedBy>jradziwon</cp:lastModifiedBy>
  <cp:revision>19</cp:revision>
  <cp:lastPrinted>2019-04-08T12:51:00Z</cp:lastPrinted>
  <dcterms:created xsi:type="dcterms:W3CDTF">2019-03-20T10:35:00Z</dcterms:created>
  <dcterms:modified xsi:type="dcterms:W3CDTF">2019-09-24T11:39:00Z</dcterms:modified>
</cp:coreProperties>
</file>